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21</w:t>
      </w:r>
      <w:r w:rsidR="009F3E42">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CC4E23">
        <w:rPr>
          <w:rFonts w:ascii="Garamond" w:hAnsi="Garamond"/>
          <w:b/>
          <w:bCs/>
          <w:sz w:val="28"/>
          <w:szCs w:val="28"/>
          <w:u w:val="single"/>
        </w:rPr>
        <w:t>105</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CC4E23">
      <w:pPr>
        <w:autoSpaceDE w:val="0"/>
        <w:autoSpaceDN w:val="0"/>
        <w:adjustRightInd w:val="0"/>
        <w:spacing w:line="240" w:lineRule="auto"/>
        <w:rPr>
          <w:rFonts w:ascii="Garamond" w:hAnsi="Garamond"/>
          <w:sz w:val="28"/>
          <w:szCs w:val="28"/>
          <w:lang w:val="es-AR"/>
        </w:rPr>
      </w:pPr>
      <w:r w:rsidRPr="007655B8">
        <w:rPr>
          <w:rFonts w:ascii="Garamond" w:hAnsi="Garamond"/>
          <w:b/>
          <w:sz w:val="28"/>
          <w:szCs w:val="28"/>
          <w:u w:val="single"/>
          <w:lang w:val="es-ES"/>
        </w:rPr>
        <w:t>CARGO</w:t>
      </w:r>
      <w:r w:rsidR="00CC4E23">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1"/>
      </w:r>
      <w:r w:rsidRPr="00CC4E23">
        <w:rPr>
          <w:rFonts w:ascii="Garamond" w:hAnsi="Garamond"/>
          <w:b/>
          <w:sz w:val="28"/>
          <w:szCs w:val="28"/>
          <w:lang w:val="es-AR"/>
        </w:rPr>
        <w:t>:</w:t>
      </w:r>
      <w:r w:rsidR="00CC4E23" w:rsidRPr="00CC4E23">
        <w:rPr>
          <w:rFonts w:ascii="Garamond" w:hAnsi="Garamond"/>
          <w:sz w:val="28"/>
          <w:szCs w:val="28"/>
        </w:rPr>
        <w:t xml:space="preserve"> </w:t>
      </w:r>
      <w:r w:rsidR="00CC4E23" w:rsidRPr="00CC4E23">
        <w:rPr>
          <w:rFonts w:ascii="Garamond" w:hAnsi="Garamond" w:cs="Garamond"/>
          <w:sz w:val="28"/>
          <w:szCs w:val="28"/>
          <w:lang w:val="es-AR"/>
        </w:rPr>
        <w:t>(1) vacante de Fiscal General ante</w:t>
      </w:r>
      <w:r w:rsidR="00CC4E23">
        <w:rPr>
          <w:rFonts w:ascii="Garamond" w:hAnsi="Garamond" w:cs="Garamond"/>
          <w:sz w:val="28"/>
          <w:szCs w:val="28"/>
          <w:lang w:val="es-AR"/>
        </w:rPr>
        <w:t xml:space="preserve"> </w:t>
      </w:r>
      <w:r w:rsidR="00CC4E23" w:rsidRPr="00CC4E23">
        <w:rPr>
          <w:rFonts w:ascii="Garamond" w:hAnsi="Garamond" w:cs="Garamond"/>
          <w:sz w:val="28"/>
          <w:szCs w:val="28"/>
          <w:lang w:val="es-AR"/>
        </w:rPr>
        <w:t>la Cámara Nacional de Apelaciones en lo Crimin</w:t>
      </w:r>
      <w:r w:rsidR="00CC4E23">
        <w:rPr>
          <w:rFonts w:ascii="Garamond" w:hAnsi="Garamond" w:cs="Garamond"/>
          <w:sz w:val="28"/>
          <w:szCs w:val="28"/>
          <w:lang w:val="es-AR"/>
        </w:rPr>
        <w:t xml:space="preserve">al y Correccional de la Capital </w:t>
      </w:r>
      <w:r w:rsidR="00CC4E23" w:rsidRPr="00CC4E23">
        <w:rPr>
          <w:rFonts w:ascii="Garamond" w:hAnsi="Garamond" w:cs="Garamond"/>
          <w:sz w:val="28"/>
          <w:szCs w:val="28"/>
          <w:lang w:val="es-AR"/>
        </w:rPr>
        <w:t>Federal (Fiscalía 1).</w:t>
      </w:r>
      <w:r w:rsidR="00CC4E23" w:rsidRPr="00CC4E23">
        <w:rPr>
          <w:rFonts w:ascii="Garamond" w:hAnsi="Garamond"/>
          <w:sz w:val="28"/>
          <w:szCs w:val="28"/>
          <w:lang w:val="es-AR"/>
        </w:rPr>
        <w:t xml:space="preserve"> </w:t>
      </w:r>
    </w:p>
    <w:p w:rsidR="00CC4E23" w:rsidRDefault="00CC4E23" w:rsidP="00CC4E23">
      <w:pPr>
        <w:autoSpaceDE w:val="0"/>
        <w:autoSpaceDN w:val="0"/>
        <w:adjustRightInd w:val="0"/>
        <w:spacing w:line="240" w:lineRule="auto"/>
        <w:rPr>
          <w:rFonts w:ascii="Garamond" w:hAnsi="Garamond"/>
          <w:sz w:val="28"/>
          <w:szCs w:val="28"/>
          <w:lang w:val="es-AR"/>
        </w:rPr>
      </w:pPr>
    </w:p>
    <w:p w:rsidR="004462FC" w:rsidRPr="004462FC" w:rsidRDefault="00CC4E23" w:rsidP="004462FC">
      <w:pPr>
        <w:autoSpaceDE w:val="0"/>
        <w:autoSpaceDN w:val="0"/>
        <w:adjustRightInd w:val="0"/>
        <w:spacing w:line="240" w:lineRule="auto"/>
        <w:rPr>
          <w:rFonts w:ascii="Garamond" w:hAnsi="Garamond" w:cs="Arial"/>
          <w:i/>
          <w:szCs w:val="24"/>
        </w:rPr>
      </w:pPr>
      <w:r w:rsidRPr="004462FC">
        <w:rPr>
          <w:rFonts w:ascii="Garamond" w:hAnsi="Garamond"/>
          <w:b/>
          <w:i/>
          <w:szCs w:val="24"/>
          <w:lang w:val="es-AR"/>
        </w:rPr>
        <w:t>Requisitos</w:t>
      </w:r>
      <w:r w:rsidR="004462FC" w:rsidRPr="004462FC">
        <w:rPr>
          <w:rFonts w:ascii="Garamond" w:hAnsi="Garamond"/>
          <w:b/>
          <w:i/>
          <w:szCs w:val="24"/>
          <w:lang w:val="es-AR"/>
        </w:rPr>
        <w:t xml:space="preserve"> conforme Ley 27148, artículo</w:t>
      </w:r>
      <w:r w:rsidR="004462FC" w:rsidRPr="004462FC">
        <w:rPr>
          <w:rFonts w:ascii="Garamond" w:hAnsi="Garamond" w:cs="Arial"/>
          <w:b/>
          <w:bCs/>
          <w:i/>
          <w:szCs w:val="24"/>
        </w:rPr>
        <w:t xml:space="preserve"> 46:</w:t>
      </w:r>
      <w:r w:rsidR="004462FC" w:rsidRPr="004462FC">
        <w:rPr>
          <w:rFonts w:ascii="Garamond" w:hAnsi="Garamond" w:cs="Arial"/>
          <w:i/>
          <w:iCs/>
          <w:szCs w:val="24"/>
        </w:rPr>
        <w:t xml:space="preserve"> </w:t>
      </w:r>
      <w:r w:rsidR="004462FC" w:rsidRPr="004462FC">
        <w:rPr>
          <w:rFonts w:ascii="Garamond" w:hAnsi="Garamond" w:cs="Arial"/>
          <w:i/>
          <w:szCs w:val="24"/>
        </w:rPr>
        <w:t>Para ser fiscal general y fiscal general de la Procuración General de la Nación se requiere ser ciudadano argentino, tener treinta (30) años de edad y contar con seis (6) años de ejercicio efectivo en el país de la profesión de abogado o un cumplimiento, por igual término, de funciones en el Ministerio Público o en el Poder Judicial, con por lo menos seis (6) años de antigüedad en el título de abogado.</w:t>
      </w: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825583">
        <w:rPr>
          <w:rFonts w:ascii="Garamond" w:hAnsi="Garamond"/>
          <w:b/>
          <w:sz w:val="26"/>
          <w:szCs w:val="26"/>
          <w:lang w:val="es-ES"/>
        </w:rPr>
        <w:t xml:space="preserve"> </w:t>
      </w:r>
      <w:r w:rsidR="00CC4E23">
        <w:rPr>
          <w:rFonts w:ascii="Garamond" w:hAnsi="Garamond"/>
          <w:b/>
          <w:sz w:val="26"/>
          <w:szCs w:val="26"/>
          <w:lang w:val="es-ES"/>
        </w:rPr>
        <w:t xml:space="preserve">11 de diciembre </w:t>
      </w:r>
      <w:r w:rsidRPr="00C3758C">
        <w:rPr>
          <w:rFonts w:ascii="Garamond" w:hAnsi="Garamond"/>
          <w:b/>
          <w:sz w:val="26"/>
          <w:szCs w:val="26"/>
          <w:lang w:val="es-ES"/>
        </w:rPr>
        <w:t>de 201</w:t>
      </w:r>
      <w:r w:rsidR="00CF7919" w:rsidRPr="00C3758C">
        <w:rPr>
          <w:rFonts w:ascii="Garamond" w:hAnsi="Garamond"/>
          <w:b/>
          <w:sz w:val="26"/>
          <w:szCs w:val="26"/>
          <w:lang w:val="es-ES"/>
        </w:rPr>
        <w:t>8</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 xml:space="preserve">Certificado expedido por la Universidad o </w:t>
      </w:r>
      <w:proofErr w:type="gramStart"/>
      <w:r w:rsidRPr="00AA02C3">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2-17</w:t>
      </w:r>
      <w:r w:rsidR="004E5565" w:rsidRPr="004462FC">
        <w:rPr>
          <w:rFonts w:ascii="Garamond" w:hAnsi="Garamond" w:cs="Tahoma"/>
          <w:szCs w:val="24"/>
        </w:rPr>
        <w:t xml:space="preserve"> y PGN 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 xml:space="preserve">e) hubieran sido removidos/as, mediante acto firme, de los cargos de magistrados/as delMinisterio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 xml:space="preserve">f) hubieran sido exonerados/as, mediante acto firme, en el ejercicio de cargos públicosde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laCiudad Autónoma de Buenos Aires, siempre que no hubieran obtenido lacorrespondiente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proofErr w:type="gramStart"/>
      <w:r w:rsidRPr="004462FC">
        <w:rPr>
          <w:rFonts w:ascii="Garamond" w:hAnsi="Garamond"/>
          <w:szCs w:val="24"/>
        </w:rPr>
        <w:t>,mediante</w:t>
      </w:r>
      <w:proofErr w:type="gramEnd"/>
      <w:r w:rsidRPr="004462FC">
        <w:rPr>
          <w:rFonts w:ascii="Garamond" w:hAnsi="Garamond"/>
          <w:szCs w:val="24"/>
        </w:rPr>
        <w:t xml:space="preserv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 xml:space="preserve">(descripción con el objetivo de allanar cualquier dificultad que pudiera presentársele en el momento de rendir </w:t>
      </w:r>
      <w:proofErr w:type="gramStart"/>
      <w:r w:rsidRPr="004462FC">
        <w:rPr>
          <w:rFonts w:ascii="Garamond" w:eastAsia="Times New Roman" w:hAnsi="Garamond"/>
          <w:i/>
        </w:rPr>
        <w:t>la pruebas</w:t>
      </w:r>
      <w:proofErr w:type="gramEnd"/>
      <w:r w:rsidRPr="004462FC">
        <w:rPr>
          <w:rFonts w:ascii="Garamond" w:eastAsia="Times New Roman" w:hAnsi="Garamond"/>
          <w:i/>
        </w:rPr>
        <w:t xml:space="preserve"> de oposición)</w:t>
      </w:r>
      <w:r w:rsidRPr="004462FC">
        <w:rPr>
          <w:rStyle w:val="Refdenotaalfinal"/>
          <w:rFonts w:ascii="Garamond" w:eastAsia="Times New Roman" w:hAnsi="Garamond"/>
        </w:rPr>
        <w:endnoteReference w:id="11"/>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w:t>
      </w:r>
      <w:r w:rsidR="00893C2B"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1"/>
          <w:footerReference w:type="default" r:id="rId12"/>
          <w:headerReference w:type="first" r:id="rId13"/>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4462FC" w:rsidRDefault="00893C2B" w:rsidP="00571B69">
      <w:pPr>
        <w:pStyle w:val="Encabezado1"/>
        <w:tabs>
          <w:tab w:val="left" w:pos="4678"/>
          <w:tab w:val="left" w:pos="8647"/>
        </w:tabs>
        <w:jc w:val="both"/>
        <w:rPr>
          <w:rFonts w:ascii="Garamond" w:eastAsia="Times New Roman" w:hAnsi="Garamond" w:cs="Tahoma"/>
          <w:b/>
          <w:sz w:val="28"/>
          <w:szCs w:val="28"/>
        </w:rPr>
      </w:pPr>
      <w:r w:rsidRPr="004462FC">
        <w:rPr>
          <w:rFonts w:ascii="Garamond" w:eastAsia="Times New Roman" w:hAnsi="Garamond" w:cs="Tahoma"/>
          <w:sz w:val="28"/>
          <w:szCs w:val="28"/>
        </w:rPr>
        <w:t>AUTORIZO</w:t>
      </w:r>
      <w:r w:rsidR="00F04E2B" w:rsidRPr="004462FC">
        <w:rPr>
          <w:rFonts w:ascii="Garamond" w:eastAsia="Times New Roman" w:hAnsi="Garamond" w:cs="Tahoma"/>
          <w:sz w:val="28"/>
          <w:szCs w:val="28"/>
        </w:rPr>
        <w:t xml:space="preserve"> </w:t>
      </w:r>
      <w:proofErr w:type="gramStart"/>
      <w:r w:rsidRPr="004462FC">
        <w:rPr>
          <w:rFonts w:ascii="Garamond" w:eastAsia="Times New Roman" w:hAnsi="Garamond" w:cs="Tahoma"/>
          <w:sz w:val="28"/>
          <w:szCs w:val="28"/>
        </w:rPr>
        <w:t>a …</w:t>
      </w:r>
      <w:proofErr w:type="gramEnd"/>
      <w:r w:rsidRPr="004462FC">
        <w:rPr>
          <w:rFonts w:ascii="Garamond" w:eastAsia="Times New Roman" w:hAnsi="Garamond" w:cs="Tahoma"/>
          <w:sz w:val="28"/>
          <w:szCs w:val="28"/>
        </w:rPr>
        <w:t>…………………………………………………………..</w:t>
      </w:r>
      <w:r w:rsidR="00CE2365" w:rsidRPr="004462FC">
        <w:rPr>
          <w:rFonts w:ascii="Garamond" w:eastAsia="Times New Roman" w:hAnsi="Garamond" w:cs="Tahoma"/>
          <w:sz w:val="28"/>
          <w:szCs w:val="28"/>
        </w:rPr>
        <w:t>…..…..</w:t>
      </w:r>
    </w:p>
    <w:p w:rsidR="00F04E2B" w:rsidRPr="004462FC" w:rsidRDefault="00893C2B" w:rsidP="00F04E2B">
      <w:pPr>
        <w:autoSpaceDE w:val="0"/>
        <w:autoSpaceDN w:val="0"/>
        <w:adjustRightInd w:val="0"/>
        <w:spacing w:line="240" w:lineRule="auto"/>
        <w:rPr>
          <w:rFonts w:ascii="Garamond" w:hAnsi="Garamond"/>
          <w:sz w:val="28"/>
          <w:szCs w:val="28"/>
          <w:lang w:val="es-AR"/>
        </w:rPr>
      </w:pPr>
      <w:r w:rsidRPr="004462FC">
        <w:rPr>
          <w:rFonts w:ascii="Garamond" w:hAnsi="Garamond" w:cs="Tahoma"/>
          <w:sz w:val="28"/>
          <w:szCs w:val="28"/>
        </w:rPr>
        <w:t xml:space="preserve">DNI. Nº…….……………………, a presentar en la Secretaría de Concursos de la Procuración General de la Nación, la solicitud de inscripción </w:t>
      </w:r>
      <w:r w:rsidR="00E71C6F" w:rsidRPr="004462FC">
        <w:rPr>
          <w:rFonts w:ascii="Garamond" w:hAnsi="Garamond" w:cs="Tahoma"/>
          <w:sz w:val="28"/>
          <w:szCs w:val="28"/>
        </w:rPr>
        <w:t xml:space="preserve">y/o </w:t>
      </w:r>
      <w:r w:rsidR="005F0121" w:rsidRPr="004462FC">
        <w:rPr>
          <w:rFonts w:ascii="Garamond" w:hAnsi="Garamond" w:cs="Tahoma"/>
          <w:sz w:val="28"/>
          <w:szCs w:val="28"/>
        </w:rPr>
        <w:t>l</w:t>
      </w:r>
      <w:r w:rsidR="0020126F" w:rsidRPr="004462FC">
        <w:rPr>
          <w:rFonts w:ascii="Garamond" w:hAnsi="Garamond" w:cs="Tahoma"/>
          <w:sz w:val="28"/>
          <w:szCs w:val="28"/>
        </w:rPr>
        <w:t>a</w:t>
      </w:r>
      <w:r w:rsidR="00F04E2B" w:rsidRPr="004462FC">
        <w:rPr>
          <w:rFonts w:ascii="Garamond" w:hAnsi="Garamond" w:cs="Tahoma"/>
          <w:sz w:val="28"/>
          <w:szCs w:val="28"/>
        </w:rPr>
        <w:t xml:space="preserve"> </w:t>
      </w:r>
      <w:r w:rsidR="0020126F" w:rsidRPr="004462FC">
        <w:rPr>
          <w:rFonts w:ascii="Garamond" w:hAnsi="Garamond" w:cs="Tahoma"/>
          <w:sz w:val="28"/>
          <w:szCs w:val="28"/>
        </w:rPr>
        <w:t>d</w:t>
      </w:r>
      <w:r w:rsidR="005F0121" w:rsidRPr="004462FC">
        <w:rPr>
          <w:rFonts w:ascii="Garamond" w:hAnsi="Garamond" w:cs="Tahoma"/>
          <w:sz w:val="28"/>
          <w:szCs w:val="28"/>
        </w:rPr>
        <w:t>ocumentación</w:t>
      </w:r>
      <w:r w:rsidR="00F04E2B" w:rsidRPr="004462FC">
        <w:rPr>
          <w:rFonts w:ascii="Garamond" w:hAnsi="Garamond" w:cs="Tahoma"/>
          <w:sz w:val="28"/>
          <w:szCs w:val="28"/>
        </w:rPr>
        <w:t xml:space="preserve"> </w:t>
      </w:r>
      <w:proofErr w:type="spellStart"/>
      <w:r w:rsidR="0020126F" w:rsidRPr="004462FC">
        <w:rPr>
          <w:rFonts w:ascii="Garamond" w:hAnsi="Garamond" w:cs="Tahoma"/>
          <w:sz w:val="28"/>
          <w:szCs w:val="28"/>
        </w:rPr>
        <w:t>respaldatoria</w:t>
      </w:r>
      <w:proofErr w:type="spellEnd"/>
      <w:r w:rsidR="00F04E2B" w:rsidRPr="004462FC">
        <w:rPr>
          <w:rFonts w:ascii="Garamond" w:hAnsi="Garamond" w:cs="Tahoma"/>
          <w:sz w:val="28"/>
          <w:szCs w:val="28"/>
        </w:rPr>
        <w:t xml:space="preserve"> </w:t>
      </w:r>
      <w:r w:rsidRPr="004462FC">
        <w:rPr>
          <w:rFonts w:ascii="Garamond" w:hAnsi="Garamond" w:cs="Tahoma"/>
          <w:sz w:val="28"/>
          <w:szCs w:val="28"/>
        </w:rPr>
        <w:t>para el Concurso Nº</w:t>
      </w:r>
      <w:r w:rsidR="008C1E6B" w:rsidRPr="004462FC">
        <w:rPr>
          <w:rFonts w:ascii="Garamond" w:hAnsi="Garamond" w:cs="Tahoma"/>
          <w:sz w:val="28"/>
          <w:szCs w:val="28"/>
        </w:rPr>
        <w:t xml:space="preserve"> 1</w:t>
      </w:r>
      <w:r w:rsidR="00F04E2B" w:rsidRPr="004462FC">
        <w:rPr>
          <w:rFonts w:ascii="Garamond" w:hAnsi="Garamond" w:cs="Tahoma"/>
          <w:sz w:val="28"/>
          <w:szCs w:val="28"/>
        </w:rPr>
        <w:t>21</w:t>
      </w:r>
      <w:r w:rsidR="006D2055" w:rsidRPr="004462FC">
        <w:rPr>
          <w:rFonts w:ascii="Garamond" w:hAnsi="Garamond" w:cs="Tahoma"/>
          <w:sz w:val="28"/>
          <w:szCs w:val="28"/>
        </w:rPr>
        <w:t xml:space="preserve"> </w:t>
      </w:r>
      <w:r w:rsidRPr="004462FC">
        <w:rPr>
          <w:rFonts w:ascii="Garamond" w:hAnsi="Garamond" w:cs="Tahoma"/>
          <w:sz w:val="28"/>
          <w:szCs w:val="28"/>
        </w:rPr>
        <w:t>del M.P.F.N.,</w:t>
      </w:r>
      <w:r w:rsidR="00F04E2B" w:rsidRPr="004462FC">
        <w:rPr>
          <w:rFonts w:ascii="Garamond" w:hAnsi="Garamond" w:cs="Tahoma"/>
          <w:sz w:val="28"/>
          <w:szCs w:val="28"/>
        </w:rPr>
        <w:t xml:space="preserve"> para </w:t>
      </w:r>
      <w:r w:rsidR="00D87498" w:rsidRPr="004462FC">
        <w:rPr>
          <w:rFonts w:ascii="Garamond" w:hAnsi="Garamond" w:cs="Tahoma"/>
          <w:sz w:val="28"/>
          <w:szCs w:val="28"/>
        </w:rPr>
        <w:t>cubrir</w:t>
      </w:r>
      <w:r w:rsidRPr="004462FC">
        <w:rPr>
          <w:rFonts w:ascii="Garamond" w:hAnsi="Garamond" w:cs="Tahoma"/>
          <w:sz w:val="28"/>
          <w:szCs w:val="28"/>
        </w:rPr>
        <w:t xml:space="preserve"> </w:t>
      </w:r>
      <w:r w:rsidR="00F04E2B" w:rsidRPr="004462FC">
        <w:rPr>
          <w:rFonts w:ascii="Garamond" w:hAnsi="Garamond" w:cs="Garamond"/>
          <w:sz w:val="28"/>
          <w:szCs w:val="28"/>
          <w:lang w:val="es-AR"/>
        </w:rPr>
        <w:t>(1) vacante de Fiscal General ante la Cámara Nacional de Apelaciones en lo Criminal y Correccional de la Capital Federal (Fiscalía 1).</w:t>
      </w:r>
      <w:r w:rsidR="00F04E2B" w:rsidRPr="004462FC">
        <w:rPr>
          <w:rFonts w:ascii="Garamond" w:hAnsi="Garamond"/>
          <w:sz w:val="28"/>
          <w:szCs w:val="28"/>
          <w:lang w:val="es-AR"/>
        </w:rPr>
        <w:t xml:space="preserve"> </w:t>
      </w:r>
    </w:p>
    <w:p w:rsidR="00354B7C" w:rsidRPr="004462FC"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Pr="004462FC">
        <w:rPr>
          <w:rFonts w:ascii="Garamond" w:eastAsia="Calibri" w:hAnsi="Garamond"/>
          <w:sz w:val="28"/>
          <w:szCs w:val="28"/>
          <w:lang w:val="es-AR" w:eastAsia="en-US"/>
        </w:rPr>
        <w:t>D.N.I</w:t>
      </w:r>
      <w:r w:rsidR="004462FC">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w:t>
      </w:r>
      <w:proofErr w:type="spellStart"/>
      <w:r w:rsidR="00822DB7" w:rsidRPr="004462FC">
        <w:rPr>
          <w:rFonts w:ascii="Garamond" w:eastAsia="Calibri" w:hAnsi="Garamond"/>
          <w:sz w:val="28"/>
          <w:szCs w:val="28"/>
          <w:lang w:val="es-AR" w:eastAsia="en-US"/>
        </w:rPr>
        <w:t>N°</w:t>
      </w:r>
      <w:r w:rsidR="00773ABF" w:rsidRPr="004462FC">
        <w:rPr>
          <w:rFonts w:ascii="Garamond" w:eastAsia="Calibri" w:hAnsi="Garamond"/>
          <w:sz w:val="28"/>
          <w:szCs w:val="28"/>
          <w:lang w:val="es-AR" w:eastAsia="en-US"/>
        </w:rPr>
        <w:t>_____________________.</w:t>
      </w:r>
      <w:r w:rsidRPr="004462FC">
        <w:rPr>
          <w:rFonts w:ascii="Garamond" w:eastAsia="Calibri" w:hAnsi="Garamond"/>
          <w:sz w:val="28"/>
          <w:szCs w:val="28"/>
          <w:lang w:val="es-AR" w:eastAsia="en-US"/>
        </w:rPr>
        <w:t>Para</w:t>
      </w:r>
      <w:proofErr w:type="spellEnd"/>
      <w:r w:rsidRPr="004462FC">
        <w:rPr>
          <w:rFonts w:ascii="Garamond" w:eastAsia="Calibri" w:hAnsi="Garamond"/>
          <w:sz w:val="28"/>
          <w:szCs w:val="28"/>
          <w:lang w:val="es-AR" w:eastAsia="en-US"/>
        </w:rPr>
        <w:t xml:space="preserve">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21</w:t>
      </w:r>
      <w:r w:rsidR="00825583" w:rsidRPr="004462FC">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 xml:space="preserve">Buenos Aires,   </w:t>
      </w:r>
      <w:r w:rsidR="004462FC">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 xml:space="preserve">  de</w:t>
      </w:r>
      <w:r w:rsidR="004462FC">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 xml:space="preserve"> </w:t>
      </w:r>
      <w:proofErr w:type="spellStart"/>
      <w:r w:rsidRPr="004462FC">
        <w:rPr>
          <w:rFonts w:ascii="Garamond" w:eastAsia="Calibri" w:hAnsi="Garamond"/>
          <w:sz w:val="28"/>
          <w:szCs w:val="28"/>
          <w:lang w:val="es-AR" w:eastAsia="en-US"/>
        </w:rPr>
        <w:t>de</w:t>
      </w:r>
      <w:proofErr w:type="spellEnd"/>
      <w:r w:rsidRPr="004462FC">
        <w:rPr>
          <w:rFonts w:ascii="Garamond" w:eastAsia="Calibri" w:hAnsi="Garamond"/>
          <w:sz w:val="28"/>
          <w:szCs w:val="28"/>
          <w:lang w:val="es-AR" w:eastAsia="en-US"/>
        </w:rPr>
        <w:t xml:space="preserve">  2018.-</w:t>
      </w:r>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Style w:val="Tablaconcuadrcula"/>
        <w:tblW w:w="0" w:type="auto"/>
        <w:tblLook w:val="04A0" w:firstRow="1" w:lastRow="0" w:firstColumn="1" w:lastColumn="0" w:noHBand="0" w:noVBand="1"/>
      </w:tblPr>
      <w:tblGrid>
        <w:gridCol w:w="3227"/>
        <w:gridCol w:w="5812"/>
      </w:tblGrid>
      <w:tr w:rsidR="00B847B4" w:rsidTr="00B847B4">
        <w:tc>
          <w:tcPr>
            <w:tcW w:w="3227" w:type="dxa"/>
          </w:tcPr>
          <w:p w:rsidR="00B847B4" w:rsidRPr="00B847B4" w:rsidRDefault="00B847B4" w:rsidP="00C944D1">
            <w:pPr>
              <w:pStyle w:val="Textoindependiente"/>
              <w:rPr>
                <w:lang w:val="es-ES"/>
              </w:rPr>
            </w:pPr>
            <w:r w:rsidRPr="00B847B4">
              <w:rPr>
                <w:lang w:val="es-ES"/>
              </w:rPr>
              <w:t>FOTO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DNI</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TITULO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REINCIDENCIA</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 xml:space="preserve">CERTIFICACION </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B847B4">
            <w:pPr>
              <w:pStyle w:val="Textoindependiente"/>
              <w:rPr>
                <w:lang w:val="es-ES"/>
              </w:rPr>
            </w:pPr>
            <w:r w:rsidRPr="00B847B4">
              <w:rPr>
                <w:lang w:val="es-ES"/>
              </w:rPr>
              <w:t>FOLIATURA EN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FI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OTROS</w:t>
            </w:r>
          </w:p>
        </w:tc>
        <w:tc>
          <w:tcPr>
            <w:tcW w:w="5812" w:type="dxa"/>
          </w:tcPr>
          <w:p w:rsidR="00B847B4" w:rsidRDefault="00B847B4" w:rsidP="00C944D1">
            <w:pPr>
              <w:pStyle w:val="Textoindependiente"/>
              <w:rPr>
                <w:sz w:val="28"/>
                <w:szCs w:val="28"/>
                <w:lang w:val="es-ES"/>
              </w:rPr>
            </w:pPr>
          </w:p>
          <w:p w:rsidR="00B847B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4"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825583">
        <w:rPr>
          <w:rFonts w:ascii="Garamond" w:hAnsi="Garamond"/>
          <w:sz w:val="26"/>
          <w:szCs w:val="26"/>
          <w:lang w:val="es-ES"/>
        </w:rPr>
        <w:t>28</w:t>
      </w:r>
      <w:r w:rsidR="00DD35B6">
        <w:rPr>
          <w:rFonts w:ascii="Garamond" w:hAnsi="Garamond"/>
          <w:sz w:val="26"/>
          <w:szCs w:val="26"/>
          <w:lang w:val="es-ES"/>
        </w:rPr>
        <w:t xml:space="preserve"> de </w:t>
      </w:r>
      <w:r w:rsidR="00825583">
        <w:rPr>
          <w:rFonts w:ascii="Garamond" w:hAnsi="Garamond"/>
          <w:sz w:val="26"/>
          <w:szCs w:val="26"/>
          <w:lang w:val="es-ES"/>
        </w:rPr>
        <w:t>agost</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274E27">
        <w:rPr>
          <w:rFonts w:ascii="Garamond" w:hAnsi="Garamond"/>
          <w:sz w:val="26"/>
          <w:szCs w:val="26"/>
          <w:lang w:val="es-ES"/>
        </w:rPr>
        <w:t>6</w:t>
      </w:r>
      <w:r w:rsidR="00825583">
        <w:rPr>
          <w:rFonts w:ascii="Garamond" w:hAnsi="Garamond"/>
          <w:sz w:val="26"/>
          <w:szCs w:val="26"/>
          <w:lang w:val="es-ES"/>
        </w:rPr>
        <w:t>2</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5"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proofErr w:type="spellStart"/>
      <w:r w:rsidR="00B847B4">
        <w:rPr>
          <w:rFonts w:ascii="Garamond" w:hAnsi="Garamond"/>
          <w:sz w:val="26"/>
          <w:szCs w:val="26"/>
        </w:rPr>
        <w:t>inmediante</w:t>
      </w:r>
      <w:proofErr w:type="spellEnd"/>
      <w:r w:rsidR="00B847B4">
        <w:rPr>
          <w:rFonts w:ascii="Garamond" w:hAnsi="Garamond"/>
          <w:sz w:val="26"/>
          <w:szCs w:val="26"/>
        </w:rPr>
        <w:t xml:space="preserve"> </w:t>
      </w:r>
      <w:r>
        <w:rPr>
          <w:rFonts w:ascii="Garamond" w:hAnsi="Garamond"/>
          <w:sz w:val="26"/>
          <w:szCs w:val="26"/>
        </w:rPr>
        <w:t>con la Secretaría de Concursos</w:t>
      </w:r>
      <w:r w:rsidR="009E038E">
        <w:rPr>
          <w:rFonts w:ascii="Garamond" w:hAnsi="Garamond"/>
          <w:sz w:val="26"/>
          <w:szCs w:val="26"/>
        </w:rPr>
        <w:t xml:space="preserve"> </w:t>
      </w:r>
      <w:r>
        <w:rPr>
          <w:rFonts w:ascii="Garamond" w:hAnsi="Garamond"/>
          <w:sz w:val="26"/>
          <w:szCs w:val="26"/>
          <w:lang w:val="es-ES"/>
        </w:rPr>
        <w:t xml:space="preserve">los días hábiles de 09:00 a 15:00 </w:t>
      </w:r>
      <w:proofErr w:type="spellStart"/>
      <w:r>
        <w:rPr>
          <w:rFonts w:ascii="Garamond" w:hAnsi="Garamond"/>
          <w:sz w:val="26"/>
          <w:szCs w:val="26"/>
          <w:lang w:val="es-ES"/>
        </w:rPr>
        <w:t>hs</w:t>
      </w:r>
      <w:proofErr w:type="spellEnd"/>
      <w:r>
        <w:rPr>
          <w:rFonts w:ascii="Garamond" w:hAnsi="Garamond"/>
          <w:sz w:val="26"/>
          <w:szCs w:val="26"/>
          <w:lang w:val="es-ES"/>
        </w:rPr>
        <w:t>.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F04E2B" w:rsidRPr="00F04E2B">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r w:rsidR="006D56D6">
        <w:rPr>
          <w:rFonts w:ascii="Garamond" w:hAnsi="Garamond"/>
          <w:sz w:val="26"/>
          <w:szCs w:val="26"/>
          <w:lang w:val="es-ES"/>
        </w:rPr>
        <w:t xml:space="preserve"> </w:t>
      </w:r>
      <w:r w:rsidR="008378A1" w:rsidRPr="00D85E13">
        <w:rPr>
          <w:rFonts w:ascii="Garamond" w:hAnsi="Garamond"/>
          <w:sz w:val="26"/>
          <w:szCs w:val="26"/>
          <w:u w:val="single"/>
          <w:lang w:val="es-ES"/>
        </w:rPr>
        <w:t xml:space="preserve">deben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F04E2B">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F04E2B">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F04E2B">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875B5D" w:rsidRPr="00875B5D">
        <w:rPr>
          <w:rFonts w:ascii="Garamond" w:hAnsi="Garamond"/>
          <w:sz w:val="22"/>
          <w:szCs w:val="22"/>
        </w:rPr>
        <w:t xml:space="preserve"> </w:t>
      </w:r>
      <w:r w:rsidR="00875B5D" w:rsidRPr="00875B5D">
        <w:rPr>
          <w:rFonts w:ascii="Garamond" w:hAnsi="Garamond"/>
          <w:sz w:val="26"/>
          <w:szCs w:val="26"/>
        </w:rPr>
        <w:t>una (1) copia certificada de su D.N.I</w:t>
      </w:r>
      <w:r w:rsidR="00875B5D" w:rsidRPr="00875B5D">
        <w:rPr>
          <w:rFonts w:ascii="Garamond" w:hAnsi="Garamond"/>
          <w:sz w:val="26"/>
          <w:szCs w:val="26"/>
        </w:rPr>
        <w:t>;</w:t>
      </w:r>
      <w:r w:rsidR="00875B5D">
        <w:rPr>
          <w:rFonts w:ascii="Garamond" w:hAnsi="Garamond"/>
          <w:sz w:val="26"/>
          <w:szCs w:val="26"/>
        </w:rPr>
        <w:t xml:space="preserve"> </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875B5D">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 xml:space="preserve"> </w:t>
      </w:r>
      <w:proofErr w:type="gramStart"/>
      <w:r w:rsidR="00875B5D">
        <w:rPr>
          <w:rFonts w:ascii="Garamond" w:hAnsi="Garamond"/>
          <w:sz w:val="26"/>
          <w:szCs w:val="26"/>
          <w:vertAlign w:val="superscript"/>
          <w:lang w:val="es-ES"/>
        </w:rPr>
        <w:t xml:space="preserve">y </w:t>
      </w:r>
      <w:r w:rsidR="00875B5D">
        <w:rPr>
          <w:rFonts w:ascii="Garamond" w:hAnsi="Garamond"/>
          <w:sz w:val="26"/>
          <w:szCs w:val="26"/>
          <w:lang w:val="es-ES"/>
        </w:rPr>
        <w:t>,</w:t>
      </w:r>
      <w:proofErr w:type="gramEnd"/>
      <w:r w:rsidR="00875B5D">
        <w:rPr>
          <w:rFonts w:ascii="Garamond" w:hAnsi="Garamond"/>
          <w:sz w:val="26"/>
          <w:szCs w:val="26"/>
          <w:lang w:val="es-ES"/>
        </w:rPr>
        <w:t xml:space="preserve">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bookmarkStart w:id="0" w:name="_GoBack"/>
      <w:bookmarkEnd w:id="0"/>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F04E2B" w:rsidRPr="00F04E2B">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F04E2B">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F04E2B">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w:t>
      </w:r>
      <w:r w:rsidR="0033317B" w:rsidRPr="00ED6907">
        <w:rPr>
          <w:rFonts w:ascii="Garamond" w:hAnsi="Garamond"/>
          <w:b/>
          <w:sz w:val="26"/>
          <w:szCs w:val="26"/>
          <w:lang w:val="es-ES"/>
        </w:rPr>
        <w:t>copia certificada del DNI</w:t>
      </w:r>
      <w:r w:rsidR="0033317B">
        <w:rPr>
          <w:rFonts w:ascii="Garamond" w:hAnsi="Garamond"/>
          <w:sz w:val="26"/>
          <w:szCs w:val="26"/>
          <w:lang w:val="es-ES"/>
        </w:rPr>
        <w:t xml:space="preserve">;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w:t>
      </w:r>
      <w:r w:rsidR="0033317B" w:rsidRPr="00ED6907">
        <w:rPr>
          <w:rFonts w:ascii="Garamond" w:hAnsi="Garamond"/>
          <w:b/>
          <w:sz w:val="26"/>
          <w:szCs w:val="26"/>
          <w:lang w:val="es-ES"/>
        </w:rPr>
        <w:t>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y así sucesivamente.</w:t>
      </w:r>
      <w:r w:rsidR="00F04E2B">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F04E2B">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F04E2B">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F04E2B">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F04E2B">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D16EE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w:t>
      </w:r>
      <w:r w:rsidRPr="000F1C05">
        <w:rPr>
          <w:rFonts w:ascii="Garamond" w:hAnsi="Garamond"/>
          <w:sz w:val="26"/>
          <w:szCs w:val="26"/>
          <w:lang w:val="es-ES"/>
        </w:rPr>
        <w:lastRenderedPageBreak/>
        <w:t xml:space="preserve">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6"/>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FC" w:rsidRDefault="004462FC">
      <w:pPr>
        <w:spacing w:line="240" w:lineRule="auto"/>
      </w:pPr>
      <w:r>
        <w:separator/>
      </w:r>
    </w:p>
  </w:endnote>
  <w:endnote w:type="continuationSeparator" w:id="0">
    <w:p w:rsidR="004462FC" w:rsidRDefault="004462FC">
      <w:pPr>
        <w:spacing w:line="240" w:lineRule="auto"/>
      </w:pPr>
      <w:r>
        <w:continuationSeparator/>
      </w:r>
    </w:p>
  </w:endnote>
  <w:endnote w:id="1">
    <w:p w:rsidR="004462FC" w:rsidRPr="005765BD" w:rsidRDefault="004462FC"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4462FC" w:rsidRPr="005765BD" w:rsidRDefault="004462FC"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4462FC" w:rsidRPr="005765BD" w:rsidRDefault="004462FC"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a) una (1) copia certificada de su D.N.I.;</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4462FC" w:rsidRPr="005765BD" w:rsidRDefault="004462FC"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4462FC" w:rsidRPr="005765BD" w:rsidRDefault="004462FC"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4462FC" w:rsidRPr="005765BD" w:rsidRDefault="004462FC"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4462FC" w:rsidRPr="005765BD" w:rsidRDefault="004462FC"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concursoserán publicados en el portal web del Ministerio Público Fiscal. Dicha publicación seráconsiderada notificación fehaciente a los efectos del presente reglamento. Lascomunicaciones que se efectúen a través del correo electrónico son de mera cortesía y noconstituyen en ningún caso una forma válida de notificación. Los plazos que esteReglamento establece para las notificaciones se contarán a partir del día siguiente a lafecha en que se publican en el portal web del Ministerio Público Fiscal.”</w:t>
      </w:r>
    </w:p>
  </w:endnote>
  <w:endnote w:id="4">
    <w:p w:rsidR="004462FC" w:rsidRPr="005765BD" w:rsidRDefault="004462FC"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4462FC" w:rsidRPr="005765BD" w:rsidRDefault="004462FC"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cargosdesempeñados, los períodos de actuación, la naturaleza de las designaciones, lascaracterísticas de las actividades desarrolladas, la experiencia en la gestión y en lacoordinación de equipos acordes con la responsabilidad del cargo concursado, lassanciones disciplinarias recibidas y - en su caso- los motivos del cese. Se concederán</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hasta treinta (30) puntos.</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nogubernamentales o instituciones privadas vinculadas al sistema judicial y ejercicioprivado de la profesión. Para el primer caso, se tendrán en cuenta el o los cargosdesempeñados y la naturaleza de las designaciones. En todos los casos se consideraránlos períodos de actuación, las características de las actividades desarrolladas, la</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experiencia en la gestión yen la coordinación de equipos acordes con la responsabilidaddel cargo concursado, las sanciones disciplinarias recibidas y — en su caso— losmotivos del cese. Se concederán hasta treinta (30) puntos.</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puntajeacumulado de ambos no podrá superar los treinta (30) puntos. En el mismo caso, si seotorgaren puntos adicionales por especialización funcional y/o profesional, la sumatotal no podrá superar los cuarenta (45) puntos.</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 xml:space="preserve">c) Título de doctor, master o especialización en Derecho, teniendo en cuenta lamateria abordada y su relación con la materia del concurso; la universidad que loexpidió;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paraacceder al título; las calificaciones obtenidas en tales cursos así como en el examen detesis,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oespecialización incompleta o estando pendiente de aprobación la tesis, tesina o trabajofinal, o que por cualquier otra causa no se hubiera expedido aún el título, secomputarán en este inciso. También se contemplará aquí la certificación de otros cursosde actualización o de posgrado, siempre que se acredite que el/la postulante ha sidoevaluado y los cursos dictados por el Ministerio Público de la Nación, aunque norequieran evaluación. Por este rubro se concederán hasta doce (12) puntos.</w:t>
      </w:r>
    </w:p>
    <w:p w:rsidR="004462FC" w:rsidRPr="005765BD" w:rsidRDefault="004462FC"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académicosno computados en incisos anteriores, teniendo en cuenta la institución donde sedesarrollaron las tareas, las materias o cursos dictados y su relación con la especialidaddel cargo vacante, los cargos desempeñados en grados o en posgrados y la naturaleza delas designaciones; así como la participación en carácter de disertante, panelista oponente en cursos y congresos de interés jurídico. Se considerará la actualidad,continuidad e intensidad de la labor desarrollada por el concursante. También secomputarán la designación en otros cargos académicos, becas y premios obtenidosmediante concurso de antecedentes o de oposición. Por este rubro se concederán hastanueve (9) puntos.</w:t>
      </w:r>
    </w:p>
    <w:p w:rsidR="004462FC" w:rsidRPr="005765BD" w:rsidRDefault="004462FC"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calidad,extensión, originalidad y la relación de su contenido con la especialidad del cargovacante. Asimismo se considerará el carácter de autoría, la actualidad, continuidad eintensidad de la producción jurídico literaria y la editorial y los medios en los que sepublicaron las obras. Se admitirán trabajos pendientes de publicación o bajo proceso dearbitraje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4462FC" w:rsidRPr="005765BD" w:rsidRDefault="004462FC"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oposición,en un plazo que no debe superar los diez (10) días, la Secretaría de Concursos entregaráa cada integrante del Tribunal un informe sobre la evaluación de los antecedentesprofesionales y académicos de los/as concursantes que hayan rendido las pruebas. Elinforme en cuestión será acompañado de una copia del legajo o carpeta formada apartir de lo dispuesto por el artículo 21 de este Reglamento.</w:t>
      </w:r>
    </w:p>
    <w:p w:rsidR="004462FC" w:rsidRPr="005765BD" w:rsidRDefault="004462FC"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4462FC" w:rsidRPr="005765BD" w:rsidRDefault="004462FC"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cargosdesempeñados, los períodos de actuación, la naturaleza de las designaciones, lascaracterísticas de las actividades desarrolladas, la experiencia en la gestión y en lacoordinación de equipos acordes con la responsabilidad del cargo concursado, lassanciones disciplinarias recibidas y — en su caso— los motivos del cese. Se concederán</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hasta treinta (30) puntos.</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nogubernamentales o instituciones privadas vinculadas al sistema judicial y ejercicioprivado de la profesión. Para el primer caso, se tendrán en cuenta el o los cargosdesempeñados y la naturaleza de las designaciones. En todos los casos se consideraránlos períodos de actuación, las características de las actividades desarrolladas, la</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experiencia en la gestión yen la coordinación de equipos acordes con la responsabilidaddel cargo concursado, las sanciones disciplinarias recibidas y — en su caso— losmotivos del cese. Se concederán hasta treinta (30) puntos.</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4462FC" w:rsidRPr="005765BD" w:rsidRDefault="004462FC"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puntajeacumulado de ambos no podrá superar los treinta (30) puntos. En el mismo caso, si seotorgaren puntos adicionales por especialización funcional y/o profesional, la sumatotal no podrá superar los cuarenta (45) puntos.”</w:t>
      </w:r>
    </w:p>
  </w:endnote>
  <w:endnote w:id="8">
    <w:p w:rsidR="004462FC" w:rsidRPr="005765BD" w:rsidRDefault="004462F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4462FC" w:rsidRPr="005765BD" w:rsidRDefault="004462FC" w:rsidP="008236EE">
      <w:pPr>
        <w:spacing w:line="240" w:lineRule="auto"/>
        <w:rPr>
          <w:rFonts w:ascii="Garamond" w:hAnsi="Garamond"/>
          <w:sz w:val="22"/>
          <w:szCs w:val="22"/>
          <w:lang w:val="es-AR"/>
        </w:rPr>
      </w:pPr>
      <w:r w:rsidRPr="005765BD">
        <w:rPr>
          <w:rFonts w:ascii="Garamond" w:hAnsi="Garamond"/>
          <w:sz w:val="22"/>
          <w:szCs w:val="22"/>
        </w:rPr>
        <w:t xml:space="preserve">c) Título de doctor, master o especialización en Derecho, teniendo en cuenta lamateria abordada y su relación con la materia del concurso; la universidad que loexpidió;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paraacceder al título; las calificaciones obtenidas en tales cursos así como en el examen detesis, tesina o trabajo final, o bien en sus defensas; y la calidad del tribunal examinador.Los cursos realizados como parte de una carrera de doctorado, maestría oespecialización incompleta o estando pendiente de aprobación la tesis, tesina o trabajofinal, o que por cualquier otra causa no se hubiera expedido aún el título, secomputarán en este inciso. También se contemplará aquí la certificación de otros cursosde actualización o de posgrado, siempre que se acredite que el/la postulante ha sidoevaluado y los cursos dictados por el Ministerio Público de la Nación, aunque norequieran evaluación. Por este rubro se concederán hasta doce (12) puntos.</w:t>
      </w:r>
    </w:p>
  </w:endnote>
  <w:endnote w:id="9">
    <w:p w:rsidR="004462FC" w:rsidRPr="005765BD" w:rsidRDefault="004462F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4462FC" w:rsidRPr="005765BD" w:rsidRDefault="004462FC"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académicosno computados en incisos anteriores, teniendo en cuenta la institución donde sedesarrollaron las tareas, las materias o cursos dictados y su relación con la especialidaddel cargo vacante, los cargos desempeñados en grados o en posgrados y la naturaleza delas designaciones; así como la participación en carácter de disertante, panelista oponente en cursos y congresos de interés jurídico. Se considerará la actualidad,continuidad e intensidad de la labor desarrollada por el concursante. También secomputarán la designación en otros cargos académicos, becas y premios obtenidosmediante concurso de antecedentes o de oposición. Por este rubro se concederán hastanueve (9) puntos.</w:t>
      </w:r>
    </w:p>
  </w:endnote>
  <w:endnote w:id="10">
    <w:p w:rsidR="004462FC" w:rsidRPr="005765BD" w:rsidRDefault="004462F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4462FC" w:rsidRPr="005765BD" w:rsidRDefault="004462FC"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calidad,extensión, originalidad y la relación de su contenido con la especialidad del cargovacante.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dearbitraje con la nota de la editorial respectiva. Se concederán hasta nueve (9) puntos.”</w:t>
      </w:r>
    </w:p>
  </w:endnote>
  <w:endnote w:id="11">
    <w:p w:rsidR="004462FC" w:rsidRPr="005765BD" w:rsidRDefault="004462FC"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4462FC" w:rsidRDefault="004462FC"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4462FC" w:rsidRPr="005765BD" w:rsidRDefault="004462FC"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 xml:space="preserve">La presentación del formulariode inscripción en tiempo y forma perfeccionará la inscripción al concurso e importarápor parte de la persona inscripta, el conocimiento y aceptación de las condicionesfijadas en este Reglamento y en las bases del concurso. La Secretaría de Concursosotorgará un recibo con la fecha de recepción del formulario y de su </w:t>
      </w:r>
      <w:proofErr w:type="spellStart"/>
      <w:r w:rsidRPr="005765BD">
        <w:rPr>
          <w:rFonts w:ascii="Garamond" w:hAnsi="Garamond"/>
          <w:sz w:val="22"/>
          <w:szCs w:val="22"/>
        </w:rPr>
        <w:t>documentaciónrespaldatoria</w:t>
      </w:r>
      <w:proofErr w:type="spellEnd"/>
      <w:r w:rsidRPr="005765BD">
        <w:rPr>
          <w:rFonts w:ascii="Garamond" w:hAnsi="Garamond"/>
          <w:sz w:val="22"/>
          <w:szCs w:val="22"/>
        </w:rPr>
        <w:t xml:space="preserve">”. </w:t>
      </w:r>
    </w:p>
  </w:endnote>
  <w:endnote w:id="14">
    <w:p w:rsidR="004462FC" w:rsidRPr="005765BD" w:rsidRDefault="004462FC"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FC" w:rsidRDefault="004462FC">
    <w:pPr>
      <w:pStyle w:val="Piedepgina"/>
      <w:jc w:val="right"/>
    </w:pPr>
    <w:r>
      <w:t xml:space="preserve">Página </w:t>
    </w:r>
    <w:r>
      <w:rPr>
        <w:b/>
        <w:szCs w:val="24"/>
      </w:rPr>
      <w:fldChar w:fldCharType="begin"/>
    </w:r>
    <w:r>
      <w:rPr>
        <w:b/>
      </w:rPr>
      <w:instrText>PAGE</w:instrText>
    </w:r>
    <w:r>
      <w:rPr>
        <w:b/>
        <w:szCs w:val="24"/>
      </w:rPr>
      <w:fldChar w:fldCharType="separate"/>
    </w:r>
    <w:r w:rsidR="00AA5061">
      <w:rPr>
        <w:b/>
        <w:noProof/>
      </w:rPr>
      <w:t>22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AA5061">
      <w:rPr>
        <w:b/>
        <w:noProof/>
        <w:szCs w:val="24"/>
      </w:rPr>
      <w:t>22</w:t>
    </w:r>
    <w:r>
      <w:rPr>
        <w:b/>
        <w:szCs w:val="24"/>
      </w:rPr>
      <w:fldChar w:fldCharType="end"/>
    </w:r>
  </w:p>
  <w:p w:rsidR="004462FC" w:rsidRDefault="004462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FC" w:rsidRDefault="004462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FC" w:rsidRDefault="004462FC">
      <w:pPr>
        <w:spacing w:line="240" w:lineRule="auto"/>
      </w:pPr>
      <w:r>
        <w:separator/>
      </w:r>
    </w:p>
  </w:footnote>
  <w:footnote w:type="continuationSeparator" w:id="0">
    <w:p w:rsidR="004462FC" w:rsidRDefault="004462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FC" w:rsidRPr="00F6327B" w:rsidRDefault="004462FC" w:rsidP="00967116">
    <w:pPr>
      <w:pStyle w:val="Encabezado"/>
      <w:ind w:left="-2268" w:right="-1083"/>
      <w:jc w:val="center"/>
    </w:pPr>
    <w:r>
      <w:rPr>
        <w:noProof/>
        <w:lang w:val="es-AR"/>
      </w:rPr>
      <w:drawing>
        <wp:inline distT="0" distB="0" distL="0" distR="0" wp14:anchorId="3512B3BD" wp14:editId="29862411">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FC" w:rsidRDefault="004462FC" w:rsidP="009F3E42">
    <w:pPr>
      <w:pStyle w:val="Encabezado"/>
      <w:jc w:val="right"/>
    </w:pPr>
    <w:r>
      <w:rPr>
        <w:noProof/>
        <w:lang w:val="es-AR"/>
      </w:rPr>
      <mc:AlternateContent>
        <mc:Choice Requires="wps">
          <w:drawing>
            <wp:anchor distT="0" distB="0" distL="114300" distR="114300" simplePos="0" relativeHeight="251659264" behindDoc="0" locked="0" layoutInCell="1" allowOverlap="1" wp14:anchorId="1A2261D1" wp14:editId="340F46E6">
              <wp:simplePos x="0" y="0"/>
              <wp:positionH relativeFrom="column">
                <wp:posOffset>4503420</wp:posOffset>
              </wp:positionH>
              <wp:positionV relativeFrom="paragraph">
                <wp:posOffset>189865</wp:posOffset>
              </wp:positionV>
              <wp:extent cx="1352550" cy="1419225"/>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4.6pt;margin-top:14.95pt;width:10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mc:Fallback>
      </mc:AlternateContent>
    </w:r>
    <w:r>
      <w:rPr>
        <w:noProof/>
        <w:lang w:val="es-AR"/>
      </w:rPr>
      <w:drawing>
        <wp:anchor distT="0" distB="0" distL="114300" distR="114300" simplePos="0" relativeHeight="251658240" behindDoc="1" locked="0" layoutInCell="1" allowOverlap="1" wp14:anchorId="491FB354" wp14:editId="602F8C2F">
          <wp:simplePos x="0" y="0"/>
          <wp:positionH relativeFrom="column">
            <wp:posOffset>1131570</wp:posOffset>
          </wp:positionH>
          <wp:positionV relativeFrom="paragraph">
            <wp:posOffset>37465</wp:posOffset>
          </wp:positionV>
          <wp:extent cx="2800350" cy="1381125"/>
          <wp:effectExtent l="0" t="0" r="0" b="0"/>
          <wp:wrapThrough wrapText="bothSides">
            <wp:wrapPolygon edited="0">
              <wp:start x="10286" y="3575"/>
              <wp:lineTo x="9551" y="4469"/>
              <wp:lineTo x="8082" y="7746"/>
              <wp:lineTo x="7935" y="9534"/>
              <wp:lineTo x="7935" y="12811"/>
              <wp:lineTo x="0" y="16982"/>
              <wp:lineTo x="0" y="19366"/>
              <wp:lineTo x="21453" y="19366"/>
              <wp:lineTo x="21453" y="16982"/>
              <wp:lineTo x="13518" y="13705"/>
              <wp:lineTo x="13518" y="7746"/>
              <wp:lineTo x="11902" y="4469"/>
              <wp:lineTo x="11167" y="3575"/>
              <wp:lineTo x="10286" y="3575"/>
            </wp:wrapPolygon>
          </wp:wrapThrough>
          <wp:docPr id="2" name="Imagen 2"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2FC" w:rsidRPr="00CC4E23" w:rsidRDefault="004462FC" w:rsidP="009F3E42">
    <w:pPr>
      <w:pStyle w:val="Encabezado"/>
      <w:jc w:val="right"/>
      <w:rPr>
        <w:sz w:val="20"/>
      </w:rPr>
    </w:pPr>
    <w:r w:rsidRPr="00CC4E23">
      <w:rPr>
        <w:sz w:val="20"/>
      </w:rPr>
      <w:t>Abrochar</w:t>
    </w:r>
  </w:p>
  <w:p w:rsidR="004462FC" w:rsidRPr="00CC4E23" w:rsidRDefault="004462FC" w:rsidP="009F3E42">
    <w:pPr>
      <w:pStyle w:val="Encabezado"/>
      <w:jc w:val="right"/>
      <w:rPr>
        <w:sz w:val="20"/>
      </w:rPr>
    </w:pPr>
    <w:r w:rsidRPr="00CC4E23">
      <w:rPr>
        <w:sz w:val="20"/>
      </w:rPr>
      <w:t>Foto 4x4</w:t>
    </w:r>
  </w:p>
  <w:p w:rsidR="004462FC" w:rsidRPr="00CC4E23" w:rsidRDefault="004462FC" w:rsidP="009F3E42">
    <w:pPr>
      <w:pStyle w:val="Encabezado"/>
      <w:jc w:val="right"/>
      <w:rPr>
        <w:sz w:val="20"/>
      </w:rPr>
    </w:pPr>
    <w:proofErr w:type="gramStart"/>
    <w:r>
      <w:rPr>
        <w:sz w:val="20"/>
      </w:rPr>
      <w:t>a</w:t>
    </w:r>
    <w:r w:rsidRPr="00CC4E23">
      <w:rPr>
        <w:sz w:val="20"/>
      </w:rPr>
      <w:t>ctualizada</w:t>
    </w:r>
    <w:proofErr w:type="gramEnd"/>
  </w:p>
  <w:p w:rsidR="004462FC" w:rsidRPr="00CC4E23" w:rsidRDefault="004462FC" w:rsidP="009F3E42">
    <w:pPr>
      <w:pStyle w:val="Encabezado"/>
      <w:jc w:val="right"/>
      <w:rPr>
        <w:sz w:val="20"/>
      </w:rPr>
    </w:pPr>
    <w:proofErr w:type="gramStart"/>
    <w:r>
      <w:rPr>
        <w:sz w:val="20"/>
      </w:rPr>
      <w:t>i</w:t>
    </w:r>
    <w:r w:rsidRPr="00CC4E23">
      <w:rPr>
        <w:sz w:val="20"/>
      </w:rPr>
      <w:t>ndicando</w:t>
    </w:r>
    <w:proofErr w:type="gramEnd"/>
  </w:p>
  <w:p w:rsidR="004462FC" w:rsidRPr="00CC4E23" w:rsidRDefault="004462FC" w:rsidP="009F3E42">
    <w:pPr>
      <w:pStyle w:val="Encabezado"/>
      <w:jc w:val="right"/>
      <w:rPr>
        <w:sz w:val="20"/>
      </w:rPr>
    </w:pPr>
    <w:r w:rsidRPr="00CC4E23">
      <w:rPr>
        <w:sz w:val="20"/>
      </w:rPr>
      <w:t xml:space="preserve"> </w:t>
    </w:r>
    <w:proofErr w:type="gramStart"/>
    <w:r>
      <w:rPr>
        <w:sz w:val="20"/>
      </w:rPr>
      <w:t>apellido</w:t>
    </w:r>
    <w:proofErr w:type="gramEnd"/>
    <w:r>
      <w:rPr>
        <w:sz w:val="20"/>
      </w:rPr>
      <w:t xml:space="preserve"> y</w:t>
    </w:r>
    <w:r w:rsidRPr="00CC4E23">
      <w:rPr>
        <w:sz w:val="20"/>
      </w:rPr>
      <w:t xml:space="preserve"> concurso </w:t>
    </w:r>
  </w:p>
  <w:p w:rsidR="004462FC" w:rsidRPr="00CC4E23" w:rsidRDefault="004462FC"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9393">
      <o:colormenu v:ext="edit" fillcolor="none"/>
    </o:shapedefaults>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4C"/>
    <w:rsid w:val="00020590"/>
    <w:rsid w:val="0002063C"/>
    <w:rsid w:val="00020AB7"/>
    <w:rsid w:val="0002407F"/>
    <w:rsid w:val="00024745"/>
    <w:rsid w:val="000255DB"/>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E88"/>
    <w:rsid w:val="009230C6"/>
    <w:rsid w:val="00924366"/>
    <w:rsid w:val="0092622F"/>
    <w:rsid w:val="00926F74"/>
    <w:rsid w:val="00930430"/>
    <w:rsid w:val="0093096E"/>
    <w:rsid w:val="009337EE"/>
    <w:rsid w:val="00935A55"/>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16EED"/>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20D1"/>
    <w:rsid w:val="00DF144E"/>
    <w:rsid w:val="00DF3112"/>
    <w:rsid w:val="00DF7CE7"/>
    <w:rsid w:val="00E01C39"/>
    <w:rsid w:val="00E04432"/>
    <w:rsid w:val="00E04758"/>
    <w:rsid w:val="00E07C6F"/>
    <w:rsid w:val="00E116C2"/>
    <w:rsid w:val="00E2091C"/>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scripcion-concursos@mpf.gob.ar" TargetMode="Externa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61E4-0D65-47CC-891B-BADDE78A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94</TotalTime>
  <Pages>30</Pages>
  <Words>5910</Words>
  <Characters>36316</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42142</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ROSALIN, Leonardo</cp:lastModifiedBy>
  <cp:revision>4</cp:revision>
  <cp:lastPrinted>2018-05-04T12:37:00Z</cp:lastPrinted>
  <dcterms:created xsi:type="dcterms:W3CDTF">2018-10-11T16:54:00Z</dcterms:created>
  <dcterms:modified xsi:type="dcterms:W3CDTF">2018-10-11T18:49:00Z</dcterms:modified>
</cp:coreProperties>
</file>