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94" w:rsidRPr="006B1A99" w:rsidRDefault="00F42A94" w:rsidP="00F42A94">
      <w:pPr>
        <w:spacing w:line="360" w:lineRule="auto"/>
        <w:jc w:val="both"/>
        <w:rPr>
          <w:rFonts w:ascii="Arial" w:eastAsiaTheme="minorHAnsi" w:hAnsi="Arial" w:cs="Arial"/>
          <w:szCs w:val="24"/>
          <w:lang w:val="es-AR"/>
        </w:rPr>
      </w:pPr>
      <w:r w:rsidRPr="006B1A99">
        <w:rPr>
          <w:rFonts w:ascii="Arial" w:hAnsi="Arial" w:cs="Arial"/>
          <w:b/>
          <w:bCs/>
          <w:szCs w:val="24"/>
          <w:lang w:eastAsia="es-ES"/>
        </w:rPr>
        <w:t>Curso: Delitos del crimen organizado</w:t>
      </w:r>
    </w:p>
    <w:tbl>
      <w:tblPr>
        <w:tblW w:w="9108" w:type="dxa"/>
        <w:tblCellSpacing w:w="15" w:type="dxa"/>
        <w:tblLook w:val="04A0"/>
      </w:tblPr>
      <w:tblGrid>
        <w:gridCol w:w="9108"/>
      </w:tblGrid>
      <w:tr w:rsidR="00AD4BDA" w:rsidRPr="00F42A94" w:rsidTr="00AD4BDA">
        <w:trPr>
          <w:trHeight w:val="295"/>
          <w:tblCellSpacing w:w="15" w:type="dxa"/>
        </w:trPr>
        <w:tc>
          <w:tcPr>
            <w:tcW w:w="9048" w:type="dxa"/>
            <w:tcMar>
              <w:top w:w="15" w:type="dxa"/>
              <w:left w:w="15" w:type="dxa"/>
              <w:bottom w:w="15" w:type="dxa"/>
              <w:right w:w="15" w:type="dxa"/>
            </w:tcMar>
            <w:hideMark/>
          </w:tcPr>
          <w:p w:rsidR="00AD4BDA" w:rsidRPr="00F42A94" w:rsidRDefault="00AD4BDA">
            <w:pPr>
              <w:rPr>
                <w:rFonts w:ascii="Arial" w:hAnsi="Arial" w:cs="Arial"/>
                <w:szCs w:val="24"/>
                <w:u w:val="single"/>
                <w:lang w:eastAsia="es-ES"/>
              </w:rPr>
            </w:pPr>
          </w:p>
        </w:tc>
      </w:tr>
      <w:tr w:rsidR="00AD4BDA" w:rsidRPr="00F42A94" w:rsidTr="00F42A94">
        <w:trPr>
          <w:trHeight w:val="8711"/>
          <w:tblCellSpacing w:w="15" w:type="dxa"/>
        </w:trPr>
        <w:tc>
          <w:tcPr>
            <w:tcW w:w="9048" w:type="dxa"/>
            <w:tcMar>
              <w:top w:w="15" w:type="dxa"/>
              <w:left w:w="15" w:type="dxa"/>
              <w:bottom w:w="15" w:type="dxa"/>
              <w:right w:w="15" w:type="dxa"/>
            </w:tcMar>
            <w:hideMark/>
          </w:tcPr>
          <w:p w:rsidR="00AD4BDA" w:rsidRPr="006B1A99" w:rsidRDefault="00AD4BDA">
            <w:pPr>
              <w:jc w:val="both"/>
              <w:rPr>
                <w:rFonts w:ascii="Arial" w:hAnsi="Arial" w:cs="Arial"/>
                <w:szCs w:val="24"/>
                <w:lang w:eastAsia="es-ES"/>
              </w:rPr>
            </w:pPr>
            <w:r w:rsidRPr="006B1A99">
              <w:rPr>
                <w:rFonts w:ascii="Arial" w:hAnsi="Arial" w:cs="Arial"/>
                <w:szCs w:val="24"/>
                <w:lang w:eastAsia="es-ES"/>
              </w:rPr>
              <w:t>Objetivo:</w:t>
            </w:r>
          </w:p>
          <w:p w:rsidR="006B1A99" w:rsidRPr="00F42A94" w:rsidRDefault="006B1A99">
            <w:pPr>
              <w:jc w:val="both"/>
              <w:rPr>
                <w:rFonts w:ascii="Arial" w:hAnsi="Arial" w:cs="Arial"/>
                <w:szCs w:val="24"/>
                <w:lang w:eastAsia="es-ES"/>
              </w:rPr>
            </w:pPr>
          </w:p>
          <w:p w:rsidR="00AD4BDA" w:rsidRPr="00F42A94" w:rsidRDefault="00AD4BDA">
            <w:pPr>
              <w:jc w:val="both"/>
              <w:rPr>
                <w:rFonts w:ascii="Arial" w:hAnsi="Arial" w:cs="Arial"/>
                <w:szCs w:val="24"/>
                <w:lang w:eastAsia="es-ES"/>
              </w:rPr>
            </w:pPr>
            <w:r w:rsidRPr="00F42A94">
              <w:rPr>
                <w:rFonts w:ascii="Arial" w:hAnsi="Arial" w:cs="Arial"/>
                <w:szCs w:val="24"/>
                <w:lang w:eastAsia="es-ES"/>
              </w:rPr>
              <w:t>El sostenido crecimiento de la criminalidad organizada en sus diferentes formas de manifestación -trata de personas, narcotráfico, venta ilegal de armas, actos de terrorismo, etc.-, ha sido una cuestión de profundo debate en el ámbito nacional e internacional. La gravedad que reviste el tema, las cuantiosas ganancias que genera esta actividad y los métodos novedosos para blanquear el producto del delito, nos llevan a reflexionar sobre algunos aspectos de este fenómeno que afecta a la sociedad en su conjunto. De allí que el objetivo del presente curso será el estudio de la problemática del crimen organizado desde una perspectiva global y local, con el fin de que el participante conozca las características relevantes de las organizaciones criminales, su modo de actuar, los medios de los que se valen para lograr impunidad, como así las diferentes formas delictivas. En particular, se profundizará sobre la trata de personas, el narcotráfico y la estrecha vinculación de estas actividades con el lavado de activos. Así, será central el aprendizaje de las diferentes estrategias empleadas en pos de combatir con mayor eficacia estas actividades y de sortear las dificultades que se presentan en la investigación de estos complejos hechos delictivos, de manera tal de proporcionar al participante herramientas de utilidad para una adecuada y eficiente actividad probatoria. Todo ello se logrará a partir del estudio de casos, decisiones judiciales y las correspondientes explicaciones conceptuales.</w:t>
            </w:r>
          </w:p>
          <w:p w:rsidR="00AD4BDA" w:rsidRPr="00F42A94" w:rsidRDefault="00F42A94">
            <w:pPr>
              <w:jc w:val="both"/>
              <w:rPr>
                <w:rFonts w:ascii="Arial" w:hAnsi="Arial" w:cs="Arial"/>
                <w:szCs w:val="24"/>
                <w:lang w:eastAsia="es-ES"/>
              </w:rPr>
            </w:pPr>
            <w:r>
              <w:rPr>
                <w:rFonts w:ascii="Arial" w:hAnsi="Arial" w:cs="Arial"/>
                <w:szCs w:val="24"/>
                <w:lang w:eastAsia="es-ES"/>
              </w:rPr>
              <w:t>.</w:t>
            </w:r>
          </w:p>
        </w:tc>
      </w:tr>
      <w:tr w:rsidR="00AD4BDA" w:rsidRPr="00F42A94" w:rsidTr="00AD4BDA">
        <w:trPr>
          <w:trHeight w:val="10865"/>
          <w:tblCellSpacing w:w="15" w:type="dxa"/>
        </w:trPr>
        <w:tc>
          <w:tcPr>
            <w:tcW w:w="9048" w:type="dxa"/>
            <w:tcMar>
              <w:top w:w="15" w:type="dxa"/>
              <w:left w:w="15" w:type="dxa"/>
              <w:bottom w:w="15" w:type="dxa"/>
              <w:right w:w="15" w:type="dxa"/>
            </w:tcMar>
          </w:tcPr>
          <w:p w:rsidR="00F42A94" w:rsidRDefault="00F42A94">
            <w:pPr>
              <w:jc w:val="both"/>
              <w:rPr>
                <w:rFonts w:ascii="Arial" w:hAnsi="Arial" w:cs="Arial"/>
                <w:b/>
                <w:szCs w:val="24"/>
                <w:u w:val="single"/>
                <w:lang w:eastAsia="es-ES"/>
              </w:rPr>
            </w:pPr>
            <w:bookmarkStart w:id="0" w:name="_GoBack"/>
            <w:bookmarkEnd w:id="0"/>
          </w:p>
          <w:p w:rsidR="00AD4BDA" w:rsidRPr="00F42A94" w:rsidRDefault="00AD4BDA">
            <w:pPr>
              <w:jc w:val="both"/>
              <w:rPr>
                <w:rFonts w:ascii="Arial" w:hAnsi="Arial" w:cs="Arial"/>
                <w:b/>
                <w:szCs w:val="24"/>
                <w:u w:val="single"/>
                <w:lang w:eastAsia="es-ES"/>
              </w:rPr>
            </w:pPr>
            <w:r w:rsidRPr="00F42A94">
              <w:rPr>
                <w:rFonts w:ascii="Arial" w:hAnsi="Arial" w:cs="Arial"/>
                <w:b/>
                <w:szCs w:val="24"/>
                <w:u w:val="single"/>
                <w:lang w:eastAsia="es-ES"/>
              </w:rPr>
              <w:t>Temática</w:t>
            </w:r>
          </w:p>
          <w:p w:rsidR="00AD4BDA" w:rsidRPr="00F42A94" w:rsidRDefault="00AD4BDA">
            <w:pPr>
              <w:jc w:val="both"/>
              <w:rPr>
                <w:rFonts w:ascii="Arial" w:hAnsi="Arial" w:cs="Arial"/>
                <w:szCs w:val="24"/>
                <w:lang w:eastAsia="es-ES"/>
              </w:rPr>
            </w:pPr>
            <w:r w:rsidRPr="00F42A94">
              <w:rPr>
                <w:rFonts w:ascii="Arial" w:hAnsi="Arial" w:cs="Arial"/>
                <w:b/>
                <w:szCs w:val="24"/>
                <w:lang w:eastAsia="es-ES"/>
              </w:rPr>
              <w:t>Clase 1:</w:t>
            </w:r>
            <w:r w:rsidRPr="00F42A94">
              <w:rPr>
                <w:rFonts w:ascii="Arial" w:hAnsi="Arial" w:cs="Arial"/>
                <w:szCs w:val="24"/>
                <w:lang w:eastAsia="es-ES"/>
              </w:rPr>
              <w:t xml:space="preserve"> </w:t>
            </w:r>
            <w:r w:rsidRPr="00F42A94">
              <w:rPr>
                <w:rFonts w:ascii="Arial" w:hAnsi="Arial" w:cs="Arial"/>
                <w:i/>
                <w:szCs w:val="24"/>
                <w:lang w:eastAsia="es-ES"/>
              </w:rPr>
              <w:t>Crimen organizado:</w:t>
            </w:r>
            <w:r w:rsidRPr="00F42A94">
              <w:rPr>
                <w:rFonts w:ascii="Arial" w:hAnsi="Arial" w:cs="Arial"/>
                <w:szCs w:val="24"/>
                <w:lang w:eastAsia="es-ES"/>
              </w:rPr>
              <w:t xml:space="preserve"> </w:t>
            </w:r>
            <w:r w:rsidRPr="00F42A94">
              <w:rPr>
                <w:rFonts w:ascii="Arial" w:hAnsi="Arial" w:cs="Arial"/>
                <w:b/>
                <w:szCs w:val="24"/>
                <w:lang w:eastAsia="es-ES"/>
              </w:rPr>
              <w:t>I.-</w:t>
            </w:r>
            <w:r w:rsidRPr="00F42A94">
              <w:rPr>
                <w:rFonts w:ascii="Arial" w:hAnsi="Arial" w:cs="Arial"/>
                <w:szCs w:val="24"/>
                <w:lang w:eastAsia="es-ES"/>
              </w:rPr>
              <w:t xml:space="preserve"> Aproximación al concepto de criminalidad organizada: a) Complejidad de su delimitación; b) Organizaciones criminales mafiosas. </w:t>
            </w:r>
            <w:r w:rsidRPr="00F42A94">
              <w:rPr>
                <w:rFonts w:ascii="Arial" w:hAnsi="Arial" w:cs="Arial"/>
                <w:b/>
                <w:szCs w:val="24"/>
                <w:lang w:eastAsia="es-ES"/>
              </w:rPr>
              <w:t>II.-</w:t>
            </w:r>
            <w:r w:rsidRPr="00F42A94">
              <w:rPr>
                <w:rFonts w:ascii="Arial" w:hAnsi="Arial" w:cs="Arial"/>
                <w:szCs w:val="24"/>
                <w:lang w:eastAsia="es-ES"/>
              </w:rPr>
              <w:t xml:space="preserve"> Crimen organizado y empresa. Características comunes. </w:t>
            </w:r>
            <w:r w:rsidRPr="00F42A94">
              <w:rPr>
                <w:rFonts w:ascii="Arial" w:hAnsi="Arial" w:cs="Arial"/>
                <w:b/>
                <w:szCs w:val="24"/>
                <w:lang w:eastAsia="es-ES"/>
              </w:rPr>
              <w:t>III.-</w:t>
            </w:r>
            <w:r w:rsidRPr="00F42A94">
              <w:rPr>
                <w:rFonts w:ascii="Arial" w:hAnsi="Arial" w:cs="Arial"/>
                <w:szCs w:val="24"/>
                <w:lang w:eastAsia="es-ES"/>
              </w:rPr>
              <w:t xml:space="preserve"> Aspectos del fenómeno. a) Dimensión económica (delitos de cuello blanco). b) Dimensión social. c) Dimensión política. d) Dimensión legal. </w:t>
            </w:r>
            <w:r w:rsidRPr="00F42A94">
              <w:rPr>
                <w:rFonts w:ascii="Arial" w:hAnsi="Arial" w:cs="Arial"/>
                <w:b/>
                <w:szCs w:val="24"/>
                <w:lang w:eastAsia="es-ES"/>
              </w:rPr>
              <w:t>IV.-</w:t>
            </w:r>
            <w:r w:rsidRPr="00F42A94">
              <w:rPr>
                <w:rFonts w:ascii="Arial" w:hAnsi="Arial" w:cs="Arial"/>
                <w:szCs w:val="24"/>
                <w:lang w:eastAsia="es-ES"/>
              </w:rPr>
              <w:t xml:space="preserve"> Sistema penal y procesal eficaz contra el crimen organizado.   </w:t>
            </w:r>
          </w:p>
          <w:p w:rsidR="00AD4BDA" w:rsidRPr="00F42A94" w:rsidRDefault="00AD4BDA">
            <w:pPr>
              <w:jc w:val="both"/>
              <w:rPr>
                <w:rFonts w:ascii="Arial" w:hAnsi="Arial" w:cs="Arial"/>
                <w:szCs w:val="24"/>
                <w:lang w:eastAsia="es-ES"/>
              </w:rPr>
            </w:pPr>
          </w:p>
          <w:p w:rsidR="00AD4BDA" w:rsidRPr="00F42A94" w:rsidRDefault="00AD4BDA">
            <w:pPr>
              <w:jc w:val="both"/>
              <w:rPr>
                <w:rFonts w:ascii="Arial" w:hAnsi="Arial" w:cs="Arial"/>
                <w:szCs w:val="24"/>
                <w:lang w:eastAsia="es-ES"/>
              </w:rPr>
            </w:pPr>
            <w:r w:rsidRPr="00F42A94">
              <w:rPr>
                <w:rFonts w:ascii="Arial" w:hAnsi="Arial" w:cs="Arial"/>
                <w:b/>
                <w:szCs w:val="24"/>
                <w:lang w:eastAsia="es-ES"/>
              </w:rPr>
              <w:t xml:space="preserve">Clase 2: </w:t>
            </w:r>
            <w:r w:rsidRPr="00F42A94">
              <w:rPr>
                <w:rFonts w:ascii="Arial" w:hAnsi="Arial" w:cs="Arial"/>
                <w:i/>
                <w:szCs w:val="24"/>
                <w:lang w:eastAsia="es-ES"/>
              </w:rPr>
              <w:t>Crimen organizado y su vinculación con el lavado de activos:</w:t>
            </w:r>
            <w:r w:rsidRPr="00F42A94">
              <w:rPr>
                <w:rFonts w:ascii="Arial" w:hAnsi="Arial" w:cs="Arial"/>
                <w:szCs w:val="24"/>
                <w:lang w:eastAsia="es-ES"/>
              </w:rPr>
              <w:t xml:space="preserve"> </w:t>
            </w:r>
            <w:r w:rsidRPr="00F42A94">
              <w:rPr>
                <w:rFonts w:ascii="Arial" w:hAnsi="Arial" w:cs="Arial"/>
                <w:b/>
                <w:szCs w:val="24"/>
                <w:lang w:eastAsia="es-ES"/>
              </w:rPr>
              <w:t>I.-</w:t>
            </w:r>
            <w:r w:rsidRPr="00F42A94">
              <w:rPr>
                <w:rFonts w:ascii="Arial" w:hAnsi="Arial" w:cs="Arial"/>
                <w:szCs w:val="24"/>
                <w:lang w:eastAsia="es-ES"/>
              </w:rPr>
              <w:t xml:space="preserve"> Génesis del lavado de dinero. </w:t>
            </w:r>
            <w:r w:rsidRPr="00F42A94">
              <w:rPr>
                <w:rFonts w:ascii="Arial" w:hAnsi="Arial" w:cs="Arial"/>
                <w:b/>
                <w:szCs w:val="24"/>
                <w:lang w:eastAsia="es-ES"/>
              </w:rPr>
              <w:t>II.-</w:t>
            </w:r>
            <w:r w:rsidRPr="00F42A94">
              <w:rPr>
                <w:rFonts w:ascii="Arial" w:hAnsi="Arial" w:cs="Arial"/>
                <w:szCs w:val="24"/>
                <w:lang w:eastAsia="es-ES"/>
              </w:rPr>
              <w:t xml:space="preserve"> Concepto de lavado de activos. </w:t>
            </w:r>
            <w:r w:rsidRPr="00F42A94">
              <w:rPr>
                <w:rFonts w:ascii="Arial" w:hAnsi="Arial" w:cs="Arial"/>
                <w:b/>
                <w:szCs w:val="24"/>
                <w:lang w:eastAsia="es-ES"/>
              </w:rPr>
              <w:t>III.-</w:t>
            </w:r>
            <w:r w:rsidRPr="00F42A94">
              <w:rPr>
                <w:rFonts w:ascii="Arial" w:hAnsi="Arial" w:cs="Arial"/>
                <w:szCs w:val="24"/>
                <w:lang w:eastAsia="es-ES"/>
              </w:rPr>
              <w:t xml:space="preserve"> Consideraciones acerca del bien jurídico. </w:t>
            </w:r>
            <w:r w:rsidRPr="00F42A94">
              <w:rPr>
                <w:rFonts w:ascii="Arial" w:hAnsi="Arial" w:cs="Arial"/>
                <w:b/>
                <w:szCs w:val="24"/>
                <w:lang w:eastAsia="es-ES"/>
              </w:rPr>
              <w:t>IV.-</w:t>
            </w:r>
            <w:r w:rsidRPr="00F42A94">
              <w:rPr>
                <w:rFonts w:ascii="Arial" w:hAnsi="Arial" w:cs="Arial"/>
                <w:szCs w:val="24"/>
                <w:lang w:eastAsia="es-ES"/>
              </w:rPr>
              <w:t xml:space="preserve"> Política internacional de prevención y represión del lavado de activos. </w:t>
            </w:r>
            <w:r w:rsidRPr="00F42A94">
              <w:rPr>
                <w:rFonts w:ascii="Arial" w:hAnsi="Arial" w:cs="Arial"/>
                <w:b/>
                <w:szCs w:val="24"/>
                <w:lang w:eastAsia="es-ES"/>
              </w:rPr>
              <w:t>V.-</w:t>
            </w:r>
            <w:r w:rsidRPr="00F42A94">
              <w:rPr>
                <w:rFonts w:ascii="Arial" w:hAnsi="Arial" w:cs="Arial"/>
                <w:szCs w:val="24"/>
                <w:lang w:eastAsia="es-ES"/>
              </w:rPr>
              <w:t xml:space="preserve"> Diferencia entre dinero negro y dinero sucio. </w:t>
            </w:r>
            <w:r w:rsidRPr="00F42A94">
              <w:rPr>
                <w:rFonts w:ascii="Arial" w:hAnsi="Arial" w:cs="Arial"/>
                <w:b/>
                <w:szCs w:val="24"/>
                <w:lang w:eastAsia="es-ES"/>
              </w:rPr>
              <w:t>VI.-</w:t>
            </w:r>
            <w:r w:rsidRPr="00F42A94">
              <w:rPr>
                <w:rFonts w:ascii="Arial" w:hAnsi="Arial" w:cs="Arial"/>
                <w:szCs w:val="24"/>
                <w:lang w:eastAsia="es-ES"/>
              </w:rPr>
              <w:t xml:space="preserve"> El lavado de dinero concebido como un eslabón fundamental del crimen organizado.      </w:t>
            </w:r>
          </w:p>
          <w:p w:rsidR="00AD4BDA" w:rsidRPr="00F42A94" w:rsidRDefault="00AD4BDA">
            <w:pPr>
              <w:jc w:val="both"/>
              <w:rPr>
                <w:rFonts w:ascii="Arial" w:hAnsi="Arial" w:cs="Arial"/>
                <w:szCs w:val="24"/>
                <w:lang w:eastAsia="es-ES"/>
              </w:rPr>
            </w:pPr>
            <w:r w:rsidRPr="00F42A94">
              <w:rPr>
                <w:rFonts w:ascii="Arial" w:hAnsi="Arial" w:cs="Arial"/>
                <w:szCs w:val="24"/>
                <w:lang w:eastAsia="es-ES"/>
              </w:rPr>
              <w:t xml:space="preserve"> </w:t>
            </w:r>
          </w:p>
          <w:p w:rsidR="00AD4BDA" w:rsidRPr="00F42A94" w:rsidRDefault="00AD4BDA">
            <w:pPr>
              <w:jc w:val="both"/>
              <w:rPr>
                <w:rFonts w:ascii="Arial" w:hAnsi="Arial" w:cs="Arial"/>
                <w:szCs w:val="24"/>
                <w:lang w:eastAsia="es-ES"/>
              </w:rPr>
            </w:pPr>
            <w:r w:rsidRPr="00F42A94">
              <w:rPr>
                <w:rFonts w:ascii="Arial" w:hAnsi="Arial" w:cs="Arial"/>
                <w:b/>
                <w:szCs w:val="24"/>
                <w:lang w:eastAsia="es-ES"/>
              </w:rPr>
              <w:t>Clase 3:</w:t>
            </w:r>
            <w:r w:rsidRPr="00F42A94">
              <w:rPr>
                <w:rFonts w:ascii="Arial" w:hAnsi="Arial" w:cs="Arial"/>
                <w:szCs w:val="24"/>
                <w:lang w:eastAsia="es-ES"/>
              </w:rPr>
              <w:t xml:space="preserve"> </w:t>
            </w:r>
            <w:r w:rsidRPr="00F42A94">
              <w:rPr>
                <w:rFonts w:ascii="Arial" w:hAnsi="Arial" w:cs="Arial"/>
                <w:i/>
                <w:szCs w:val="24"/>
                <w:lang w:eastAsia="es-ES"/>
              </w:rPr>
              <w:t>Trata de personas:</w:t>
            </w:r>
            <w:r w:rsidRPr="00F42A94">
              <w:rPr>
                <w:rFonts w:ascii="Arial" w:hAnsi="Arial" w:cs="Arial"/>
                <w:szCs w:val="24"/>
                <w:lang w:eastAsia="es-ES"/>
              </w:rPr>
              <w:t xml:space="preserve"> </w:t>
            </w:r>
            <w:r w:rsidRPr="00F42A94">
              <w:rPr>
                <w:rFonts w:ascii="Arial" w:hAnsi="Arial" w:cs="Arial"/>
                <w:b/>
                <w:szCs w:val="24"/>
                <w:lang w:eastAsia="es-ES"/>
              </w:rPr>
              <w:t>I.-</w:t>
            </w:r>
            <w:r w:rsidRPr="00F42A94">
              <w:rPr>
                <w:rFonts w:ascii="Arial" w:hAnsi="Arial" w:cs="Arial"/>
                <w:szCs w:val="24"/>
                <w:lang w:eastAsia="es-ES"/>
              </w:rPr>
              <w:t xml:space="preserve"> Metodología de la actividad. </w:t>
            </w:r>
            <w:r w:rsidRPr="00F42A94">
              <w:rPr>
                <w:rFonts w:ascii="Arial" w:hAnsi="Arial" w:cs="Arial"/>
                <w:b/>
                <w:szCs w:val="24"/>
                <w:lang w:eastAsia="es-ES"/>
              </w:rPr>
              <w:t>II.-</w:t>
            </w:r>
            <w:r w:rsidRPr="00F42A94">
              <w:rPr>
                <w:rFonts w:ascii="Arial" w:hAnsi="Arial" w:cs="Arial"/>
                <w:szCs w:val="24"/>
                <w:lang w:eastAsia="es-ES"/>
              </w:rPr>
              <w:t xml:space="preserve"> Situación de la Argentina. </w:t>
            </w:r>
            <w:r w:rsidRPr="00F42A94">
              <w:rPr>
                <w:rFonts w:ascii="Arial" w:hAnsi="Arial" w:cs="Arial"/>
                <w:b/>
                <w:szCs w:val="24"/>
                <w:lang w:eastAsia="es-ES"/>
              </w:rPr>
              <w:t>III.-</w:t>
            </w:r>
            <w:r w:rsidRPr="00F42A94">
              <w:rPr>
                <w:rFonts w:ascii="Arial" w:hAnsi="Arial" w:cs="Arial"/>
                <w:szCs w:val="24"/>
                <w:lang w:eastAsia="es-ES"/>
              </w:rPr>
              <w:t xml:space="preserve"> Acerca del concepto de trata de personas. </w:t>
            </w:r>
            <w:r w:rsidRPr="00F42A94">
              <w:rPr>
                <w:rFonts w:ascii="Arial" w:hAnsi="Arial" w:cs="Arial"/>
                <w:b/>
                <w:szCs w:val="24"/>
                <w:lang w:eastAsia="es-ES"/>
              </w:rPr>
              <w:t>IV.-</w:t>
            </w:r>
            <w:r w:rsidRPr="00F42A94">
              <w:rPr>
                <w:rFonts w:ascii="Arial" w:hAnsi="Arial" w:cs="Arial"/>
                <w:szCs w:val="24"/>
                <w:lang w:eastAsia="es-ES"/>
              </w:rPr>
              <w:t xml:space="preserve"> Problemas investigativos en los delitos de trata de personas. </w:t>
            </w:r>
            <w:r w:rsidRPr="00F42A94">
              <w:rPr>
                <w:rFonts w:ascii="Arial" w:hAnsi="Arial" w:cs="Arial"/>
                <w:b/>
                <w:szCs w:val="24"/>
                <w:lang w:eastAsia="es-ES"/>
              </w:rPr>
              <w:t>V.-</w:t>
            </w:r>
            <w:r w:rsidRPr="00F42A94">
              <w:rPr>
                <w:rFonts w:ascii="Arial" w:hAnsi="Arial" w:cs="Arial"/>
                <w:szCs w:val="24"/>
                <w:lang w:eastAsia="es-ES"/>
              </w:rPr>
              <w:t xml:space="preserve"> Métodos eficaces de investigación. </w:t>
            </w:r>
            <w:r w:rsidRPr="00F42A94">
              <w:rPr>
                <w:rFonts w:ascii="Arial" w:hAnsi="Arial" w:cs="Arial"/>
                <w:b/>
                <w:szCs w:val="24"/>
                <w:lang w:eastAsia="es-ES"/>
              </w:rPr>
              <w:t>VI.-</w:t>
            </w:r>
            <w:r w:rsidRPr="00F42A94">
              <w:rPr>
                <w:rFonts w:ascii="Arial" w:hAnsi="Arial" w:cs="Arial"/>
                <w:szCs w:val="24"/>
                <w:lang w:eastAsia="es-ES"/>
              </w:rPr>
              <w:t xml:space="preserve"> Relevancia de la investigación patrimonial. </w:t>
            </w:r>
          </w:p>
          <w:p w:rsidR="00AD4BDA" w:rsidRPr="00F42A94" w:rsidRDefault="00AD4BDA">
            <w:pPr>
              <w:jc w:val="both"/>
              <w:rPr>
                <w:rFonts w:ascii="Arial" w:hAnsi="Arial" w:cs="Arial"/>
                <w:szCs w:val="24"/>
                <w:lang w:eastAsia="es-ES"/>
              </w:rPr>
            </w:pPr>
          </w:p>
          <w:p w:rsidR="00AD4BDA" w:rsidRPr="00F42A94" w:rsidRDefault="00AD4BDA">
            <w:pPr>
              <w:jc w:val="both"/>
              <w:rPr>
                <w:rFonts w:ascii="Arial" w:hAnsi="Arial" w:cs="Arial"/>
                <w:szCs w:val="24"/>
                <w:lang w:eastAsia="es-ES"/>
              </w:rPr>
            </w:pPr>
            <w:r w:rsidRPr="00F42A94">
              <w:rPr>
                <w:rFonts w:ascii="Arial" w:hAnsi="Arial" w:cs="Arial"/>
                <w:b/>
                <w:szCs w:val="24"/>
                <w:lang w:eastAsia="es-ES"/>
              </w:rPr>
              <w:t xml:space="preserve">Clase 4: </w:t>
            </w:r>
            <w:r w:rsidRPr="00F42A94">
              <w:rPr>
                <w:rFonts w:ascii="Arial" w:hAnsi="Arial" w:cs="Arial"/>
                <w:i/>
                <w:szCs w:val="24"/>
                <w:lang w:eastAsia="es-ES"/>
              </w:rPr>
              <w:t>Narcotráfico:</w:t>
            </w:r>
            <w:r w:rsidRPr="00F42A94">
              <w:rPr>
                <w:rFonts w:ascii="Arial" w:hAnsi="Arial" w:cs="Arial"/>
                <w:szCs w:val="24"/>
                <w:lang w:eastAsia="es-ES"/>
              </w:rPr>
              <w:t xml:space="preserve"> </w:t>
            </w:r>
            <w:r w:rsidRPr="00F42A94">
              <w:rPr>
                <w:rFonts w:ascii="Arial" w:hAnsi="Arial" w:cs="Arial"/>
                <w:b/>
                <w:szCs w:val="24"/>
                <w:lang w:eastAsia="es-ES"/>
              </w:rPr>
              <w:t>I.-</w:t>
            </w:r>
            <w:r w:rsidRPr="00F42A94">
              <w:rPr>
                <w:rFonts w:ascii="Arial" w:hAnsi="Arial" w:cs="Arial"/>
                <w:szCs w:val="24"/>
                <w:lang w:eastAsia="es-ES"/>
              </w:rPr>
              <w:t xml:space="preserve"> Diferentes etapas del narcotráfico. </w:t>
            </w:r>
            <w:r w:rsidRPr="00F42A94">
              <w:rPr>
                <w:rFonts w:ascii="Arial" w:hAnsi="Arial" w:cs="Arial"/>
                <w:b/>
                <w:szCs w:val="24"/>
                <w:lang w:eastAsia="es-ES"/>
              </w:rPr>
              <w:t>II.-</w:t>
            </w:r>
            <w:r w:rsidRPr="00F42A94">
              <w:rPr>
                <w:rFonts w:ascii="Arial" w:hAnsi="Arial" w:cs="Arial"/>
                <w:szCs w:val="24"/>
                <w:lang w:eastAsia="es-ES"/>
              </w:rPr>
              <w:t xml:space="preserve"> Medios y modalidades más comunes. </w:t>
            </w:r>
            <w:r w:rsidRPr="00F42A94">
              <w:rPr>
                <w:rFonts w:ascii="Arial" w:hAnsi="Arial" w:cs="Arial"/>
                <w:b/>
                <w:szCs w:val="24"/>
                <w:lang w:eastAsia="es-ES"/>
              </w:rPr>
              <w:t>III.-</w:t>
            </w:r>
            <w:r w:rsidRPr="00F42A94">
              <w:rPr>
                <w:rFonts w:ascii="Arial" w:hAnsi="Arial" w:cs="Arial"/>
                <w:szCs w:val="24"/>
                <w:lang w:eastAsia="es-ES"/>
              </w:rPr>
              <w:t xml:space="preserve"> Acciones delictuales contempladas en los artículos 5º y 11º de la ley 23.737. Análisis de casos. </w:t>
            </w:r>
            <w:r w:rsidRPr="00F42A94">
              <w:rPr>
                <w:rFonts w:ascii="Arial" w:hAnsi="Arial" w:cs="Arial"/>
                <w:b/>
                <w:szCs w:val="24"/>
                <w:lang w:eastAsia="es-ES"/>
              </w:rPr>
              <w:t>IV.</w:t>
            </w:r>
            <w:r w:rsidRPr="00F42A94">
              <w:rPr>
                <w:rFonts w:ascii="Arial" w:hAnsi="Arial" w:cs="Arial"/>
                <w:szCs w:val="24"/>
                <w:lang w:eastAsia="es-ES"/>
              </w:rPr>
              <w:t xml:space="preserve"> Desfederalización parcial de la competencia (ley 26.052). </w:t>
            </w:r>
            <w:r w:rsidRPr="00F42A94">
              <w:rPr>
                <w:rFonts w:ascii="Arial" w:hAnsi="Arial" w:cs="Arial"/>
                <w:b/>
                <w:szCs w:val="24"/>
                <w:lang w:eastAsia="es-ES"/>
              </w:rPr>
              <w:t>V.</w:t>
            </w:r>
            <w:r w:rsidRPr="00F42A94">
              <w:rPr>
                <w:rFonts w:ascii="Arial" w:hAnsi="Arial" w:cs="Arial"/>
                <w:szCs w:val="24"/>
                <w:lang w:eastAsia="es-ES"/>
              </w:rPr>
              <w:t xml:space="preserve"> Métodos especiales de investigación (arrepentido, agente encubierto, testigo de identidad reservada, entrega vigilada). </w:t>
            </w:r>
            <w:r w:rsidRPr="00F42A94">
              <w:rPr>
                <w:rFonts w:ascii="Arial" w:hAnsi="Arial" w:cs="Arial"/>
                <w:b/>
                <w:szCs w:val="24"/>
                <w:lang w:eastAsia="es-ES"/>
              </w:rPr>
              <w:t>VI.</w:t>
            </w:r>
            <w:r w:rsidRPr="00F42A94">
              <w:rPr>
                <w:rFonts w:ascii="Arial" w:hAnsi="Arial" w:cs="Arial"/>
                <w:szCs w:val="24"/>
                <w:lang w:eastAsia="es-ES"/>
              </w:rPr>
              <w:t xml:space="preserve"> Caso: Lavado de activos provenientes del narcotráfico a través de redes transnacionales.</w:t>
            </w:r>
          </w:p>
          <w:p w:rsidR="00AD4BDA" w:rsidRPr="00F42A94" w:rsidRDefault="00AD4BDA">
            <w:pPr>
              <w:jc w:val="both"/>
              <w:rPr>
                <w:rFonts w:ascii="Arial" w:hAnsi="Arial" w:cs="Arial"/>
                <w:szCs w:val="24"/>
                <w:lang w:eastAsia="es-ES"/>
              </w:rPr>
            </w:pPr>
          </w:p>
          <w:p w:rsidR="00AD4BDA" w:rsidRPr="00F42A94" w:rsidRDefault="00AD4BDA">
            <w:pPr>
              <w:jc w:val="both"/>
              <w:rPr>
                <w:rFonts w:ascii="Arial" w:hAnsi="Arial" w:cs="Arial"/>
                <w:szCs w:val="24"/>
                <w:lang w:eastAsia="es-ES"/>
              </w:rPr>
            </w:pPr>
            <w:r w:rsidRPr="00F42A94">
              <w:rPr>
                <w:rFonts w:ascii="Arial" w:hAnsi="Arial" w:cs="Arial"/>
                <w:b/>
                <w:szCs w:val="24"/>
                <w:lang w:eastAsia="es-ES"/>
              </w:rPr>
              <w:t xml:space="preserve">Clase 5: </w:t>
            </w:r>
            <w:r w:rsidRPr="00F42A94">
              <w:rPr>
                <w:rFonts w:ascii="Arial" w:hAnsi="Arial" w:cs="Arial"/>
                <w:i/>
                <w:szCs w:val="24"/>
                <w:lang w:eastAsia="es-ES"/>
              </w:rPr>
              <w:t>Regulación interna del lavado de dinero:</w:t>
            </w:r>
            <w:r w:rsidRPr="00F42A94">
              <w:rPr>
                <w:rFonts w:ascii="Arial" w:hAnsi="Arial" w:cs="Arial"/>
                <w:szCs w:val="24"/>
                <w:lang w:eastAsia="es-ES"/>
              </w:rPr>
              <w:t xml:space="preserve"> </w:t>
            </w:r>
            <w:r w:rsidRPr="00F42A94">
              <w:rPr>
                <w:rFonts w:ascii="Arial" w:hAnsi="Arial" w:cs="Arial"/>
                <w:b/>
                <w:szCs w:val="24"/>
                <w:lang w:eastAsia="es-ES"/>
              </w:rPr>
              <w:t>I.-</w:t>
            </w:r>
            <w:r w:rsidRPr="00F42A94">
              <w:rPr>
                <w:rFonts w:ascii="Arial" w:hAnsi="Arial" w:cs="Arial"/>
                <w:szCs w:val="24"/>
                <w:lang w:eastAsia="es-ES"/>
              </w:rPr>
              <w:t xml:space="preserve"> Tipo objetivo y subjetivo del art. 303 del C.P. </w:t>
            </w:r>
            <w:r w:rsidRPr="00F42A94">
              <w:rPr>
                <w:rFonts w:ascii="Arial" w:hAnsi="Arial" w:cs="Arial"/>
                <w:b/>
                <w:szCs w:val="24"/>
                <w:lang w:eastAsia="es-ES"/>
              </w:rPr>
              <w:t>II.-</w:t>
            </w:r>
            <w:r w:rsidRPr="00F42A94">
              <w:rPr>
                <w:rFonts w:ascii="Arial" w:hAnsi="Arial" w:cs="Arial"/>
                <w:szCs w:val="24"/>
                <w:lang w:eastAsia="es-ES"/>
              </w:rPr>
              <w:t xml:space="preserve"> Cuestiones de interés: a) el deber de informar, b) reserva de identidad, c) revelación indebida de la identidad de un testigo o imputado de identidad reservada. d) Responsabilidad penal o administrativa de las personas jurídicas. e) Decomiso anticipado. </w:t>
            </w:r>
            <w:r w:rsidRPr="00F42A94">
              <w:rPr>
                <w:rFonts w:ascii="Arial" w:hAnsi="Arial" w:cs="Arial"/>
                <w:b/>
                <w:szCs w:val="24"/>
                <w:lang w:eastAsia="es-ES"/>
              </w:rPr>
              <w:t>III.-</w:t>
            </w:r>
            <w:r w:rsidRPr="00F42A94">
              <w:rPr>
                <w:rFonts w:ascii="Arial" w:hAnsi="Arial" w:cs="Arial"/>
                <w:szCs w:val="24"/>
                <w:lang w:eastAsia="es-ES"/>
              </w:rPr>
              <w:t xml:space="preserve"> Diferentes tipologías de lavado de dinero. Estudios de casos reales. </w:t>
            </w:r>
            <w:r w:rsidRPr="00F42A94">
              <w:rPr>
                <w:rFonts w:ascii="Arial" w:hAnsi="Arial" w:cs="Arial"/>
                <w:b/>
                <w:szCs w:val="24"/>
                <w:lang w:eastAsia="es-ES"/>
              </w:rPr>
              <w:t>IV.-</w:t>
            </w:r>
            <w:r w:rsidRPr="00F42A94">
              <w:rPr>
                <w:rFonts w:ascii="Arial" w:hAnsi="Arial" w:cs="Arial"/>
                <w:szCs w:val="24"/>
                <w:lang w:eastAsia="es-ES"/>
              </w:rPr>
              <w:t xml:space="preserve"> Técnicas de investigación financiera. </w:t>
            </w:r>
            <w:r w:rsidRPr="00F42A94">
              <w:rPr>
                <w:rFonts w:ascii="Arial" w:hAnsi="Arial" w:cs="Arial"/>
                <w:b/>
                <w:szCs w:val="24"/>
                <w:lang w:eastAsia="es-ES"/>
              </w:rPr>
              <w:t>V.-</w:t>
            </w:r>
            <w:r w:rsidRPr="00F42A94">
              <w:rPr>
                <w:rFonts w:ascii="Arial" w:hAnsi="Arial" w:cs="Arial"/>
                <w:szCs w:val="24"/>
                <w:lang w:eastAsia="es-ES"/>
              </w:rPr>
              <w:t xml:space="preserve"> Transporte transfronterizo de divisas.</w:t>
            </w:r>
          </w:p>
          <w:p w:rsidR="00AD4BDA" w:rsidRPr="00F42A94" w:rsidRDefault="00AD4BDA">
            <w:pPr>
              <w:jc w:val="both"/>
              <w:rPr>
                <w:rFonts w:ascii="Arial" w:hAnsi="Arial" w:cs="Arial"/>
                <w:szCs w:val="24"/>
                <w:lang w:eastAsia="es-ES"/>
              </w:rPr>
            </w:pPr>
          </w:p>
          <w:p w:rsidR="00AD4BDA" w:rsidRPr="00F42A94" w:rsidRDefault="00AD4BDA">
            <w:pPr>
              <w:jc w:val="both"/>
              <w:rPr>
                <w:rFonts w:ascii="Arial" w:hAnsi="Arial" w:cs="Arial"/>
                <w:szCs w:val="24"/>
                <w:lang w:eastAsia="es-ES"/>
              </w:rPr>
            </w:pPr>
          </w:p>
        </w:tc>
      </w:tr>
    </w:tbl>
    <w:p w:rsidR="008C7DE4" w:rsidRPr="00AD4BDA" w:rsidRDefault="008C7DE4">
      <w:pPr>
        <w:rPr>
          <w:lang w:val="es-AR"/>
        </w:rPr>
      </w:pPr>
    </w:p>
    <w:sectPr w:rsidR="008C7DE4" w:rsidRPr="00AD4BDA" w:rsidSect="004867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CBB"/>
    <w:rsid w:val="004867C1"/>
    <w:rsid w:val="00500CBB"/>
    <w:rsid w:val="006B1A99"/>
    <w:rsid w:val="008C7DE4"/>
    <w:rsid w:val="00AD4BDA"/>
    <w:rsid w:val="00F42A9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DA"/>
    <w:pPr>
      <w:spacing w:after="0" w:line="240" w:lineRule="auto"/>
    </w:pPr>
    <w:rPr>
      <w:rFonts w:ascii="Courier New" w:eastAsia="Times New Roman" w:hAnsi="Courier New" w:cs="Times New Roman"/>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DA"/>
    <w:pPr>
      <w:spacing w:after="0" w:line="240" w:lineRule="auto"/>
    </w:pPr>
    <w:rPr>
      <w:rFonts w:ascii="Courier New" w:eastAsia="Times New Roman" w:hAnsi="Courier New" w:cs="Times New Roman"/>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8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571</Words>
  <Characters>3146</Characters>
  <Application>Microsoft Office Word</Application>
  <DocSecurity>0</DocSecurity>
  <Lines>26</Lines>
  <Paragraphs>7</Paragraphs>
  <ScaleCrop>false</ScaleCrop>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SANCINETTI, Nicolas</dc:creator>
  <cp:lastModifiedBy>rgonzalez</cp:lastModifiedBy>
  <cp:revision>2</cp:revision>
  <dcterms:created xsi:type="dcterms:W3CDTF">2014-05-14T18:02:00Z</dcterms:created>
  <dcterms:modified xsi:type="dcterms:W3CDTF">2014-05-14T18:02:00Z</dcterms:modified>
</cp:coreProperties>
</file>